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B" w:rsidRDefault="00041D2B" w:rsidP="0004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 УПРАВЛЕНИЕ</w:t>
      </w:r>
    </w:p>
    <w:p w:rsidR="00041D2B" w:rsidRDefault="00041D2B" w:rsidP="0004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БОЛЬШЕМУРАШКИНСКОГО  </w:t>
      </w:r>
    </w:p>
    <w:p w:rsidR="00041D2B" w:rsidRDefault="00041D2B" w:rsidP="0004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041D2B" w:rsidRDefault="00041D2B" w:rsidP="00041D2B">
      <w:pPr>
        <w:jc w:val="center"/>
        <w:rPr>
          <w:b/>
          <w:sz w:val="28"/>
          <w:szCs w:val="28"/>
        </w:rPr>
      </w:pPr>
    </w:p>
    <w:p w:rsidR="00041D2B" w:rsidRDefault="00041D2B" w:rsidP="00041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№ </w:t>
      </w:r>
      <w:r w:rsidR="00600B79">
        <w:rPr>
          <w:b/>
          <w:sz w:val="28"/>
          <w:szCs w:val="28"/>
        </w:rPr>
        <w:t>29</w:t>
      </w:r>
    </w:p>
    <w:p w:rsidR="00041D2B" w:rsidRDefault="00041D2B" w:rsidP="00041D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0B79">
        <w:rPr>
          <w:sz w:val="28"/>
          <w:szCs w:val="28"/>
        </w:rPr>
        <w:t xml:space="preserve">17 </w:t>
      </w:r>
      <w:r w:rsidR="00B15103">
        <w:rPr>
          <w:sz w:val="28"/>
          <w:szCs w:val="28"/>
        </w:rPr>
        <w:t xml:space="preserve"> </w:t>
      </w:r>
      <w:r w:rsidR="003C1B66">
        <w:rPr>
          <w:sz w:val="28"/>
          <w:szCs w:val="28"/>
        </w:rPr>
        <w:t>сентября</w:t>
      </w:r>
      <w:r w:rsidR="00B15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54053D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                                             </w:t>
      </w:r>
    </w:p>
    <w:p w:rsidR="00041D2B" w:rsidRDefault="00041D2B" w:rsidP="00041D2B">
      <w:pPr>
        <w:jc w:val="center"/>
        <w:rPr>
          <w:b/>
          <w:sz w:val="28"/>
          <w:szCs w:val="28"/>
        </w:rPr>
      </w:pPr>
    </w:p>
    <w:p w:rsidR="000E6784" w:rsidRDefault="000E6784" w:rsidP="00041D2B">
      <w:pPr>
        <w:jc w:val="center"/>
        <w:rPr>
          <w:b/>
          <w:sz w:val="28"/>
          <w:szCs w:val="28"/>
        </w:rPr>
      </w:pPr>
    </w:p>
    <w:p w:rsidR="000E6784" w:rsidRDefault="000E6784" w:rsidP="00041D2B">
      <w:pPr>
        <w:jc w:val="center"/>
        <w:rPr>
          <w:b/>
          <w:sz w:val="28"/>
          <w:szCs w:val="28"/>
        </w:rPr>
      </w:pPr>
    </w:p>
    <w:p w:rsidR="00F45FD9" w:rsidRDefault="00F45FD9" w:rsidP="00F45FD9">
      <w:pPr>
        <w:widowControl w:val="0"/>
        <w:autoSpaceDE w:val="0"/>
        <w:autoSpaceDN w:val="0"/>
        <w:adjustRightInd w:val="0"/>
        <w:ind w:firstLine="567"/>
        <w:jc w:val="center"/>
        <w:rPr>
          <w:b/>
          <w:noProof/>
          <w:sz w:val="28"/>
          <w:szCs w:val="28"/>
        </w:rPr>
      </w:pPr>
      <w:r w:rsidRPr="00F45FD9">
        <w:rPr>
          <w:b/>
          <w:noProof/>
          <w:sz w:val="28"/>
          <w:szCs w:val="28"/>
        </w:rPr>
        <w:t xml:space="preserve">Об утверждении Порядка планирования </w:t>
      </w:r>
    </w:p>
    <w:p w:rsidR="00F45FD9" w:rsidRDefault="00F45FD9" w:rsidP="00F45FD9">
      <w:pPr>
        <w:widowControl w:val="0"/>
        <w:autoSpaceDE w:val="0"/>
        <w:autoSpaceDN w:val="0"/>
        <w:adjustRightInd w:val="0"/>
        <w:ind w:firstLine="567"/>
        <w:jc w:val="center"/>
        <w:rPr>
          <w:b/>
          <w:noProof/>
          <w:sz w:val="28"/>
          <w:szCs w:val="28"/>
        </w:rPr>
      </w:pPr>
      <w:r w:rsidRPr="00F45FD9">
        <w:rPr>
          <w:b/>
          <w:noProof/>
          <w:sz w:val="28"/>
          <w:szCs w:val="28"/>
        </w:rPr>
        <w:t xml:space="preserve">бюджетных ассигнований </w:t>
      </w:r>
      <w:r>
        <w:rPr>
          <w:b/>
          <w:noProof/>
          <w:sz w:val="28"/>
          <w:szCs w:val="28"/>
        </w:rPr>
        <w:t>районного</w:t>
      </w:r>
      <w:r w:rsidRPr="00F45FD9">
        <w:rPr>
          <w:b/>
          <w:noProof/>
          <w:sz w:val="28"/>
          <w:szCs w:val="28"/>
        </w:rPr>
        <w:t xml:space="preserve"> бюджета на 201</w:t>
      </w:r>
      <w:r w:rsidR="0054053D">
        <w:rPr>
          <w:b/>
          <w:noProof/>
          <w:sz w:val="28"/>
          <w:szCs w:val="28"/>
        </w:rPr>
        <w:t>6</w:t>
      </w:r>
      <w:r w:rsidRPr="00F45FD9">
        <w:rPr>
          <w:b/>
          <w:noProof/>
          <w:sz w:val="28"/>
          <w:szCs w:val="28"/>
        </w:rPr>
        <w:t xml:space="preserve"> год </w:t>
      </w:r>
    </w:p>
    <w:p w:rsidR="0054053D" w:rsidRDefault="0054053D" w:rsidP="00F45FD9">
      <w:pPr>
        <w:widowControl w:val="0"/>
        <w:autoSpaceDE w:val="0"/>
        <w:autoSpaceDN w:val="0"/>
        <w:adjustRightInd w:val="0"/>
        <w:ind w:firstLine="567"/>
        <w:jc w:val="center"/>
        <w:rPr>
          <w:b/>
          <w:noProof/>
          <w:sz w:val="28"/>
          <w:szCs w:val="28"/>
        </w:rPr>
      </w:pPr>
    </w:p>
    <w:p w:rsidR="00F45FD9" w:rsidRPr="00F45FD9" w:rsidRDefault="0054053D" w:rsidP="005405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FD9" w:rsidRPr="00F45FD9">
        <w:rPr>
          <w:sz w:val="28"/>
          <w:szCs w:val="28"/>
        </w:rPr>
        <w:t xml:space="preserve">В целях формирования </w:t>
      </w:r>
      <w:r w:rsidR="00F45FD9">
        <w:rPr>
          <w:sz w:val="28"/>
          <w:szCs w:val="28"/>
        </w:rPr>
        <w:t xml:space="preserve">районного </w:t>
      </w:r>
      <w:r w:rsidR="00F45FD9" w:rsidRPr="00F45FD9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6</w:t>
      </w:r>
      <w:r w:rsidR="00F45FD9" w:rsidRPr="00F45FD9">
        <w:rPr>
          <w:sz w:val="28"/>
          <w:szCs w:val="28"/>
        </w:rPr>
        <w:t xml:space="preserve"> год </w:t>
      </w:r>
      <w:proofErr w:type="gramStart"/>
      <w:r w:rsidR="00F45FD9" w:rsidRPr="00F45FD9">
        <w:rPr>
          <w:b/>
          <w:sz w:val="28"/>
          <w:szCs w:val="28"/>
        </w:rPr>
        <w:t>п</w:t>
      </w:r>
      <w:proofErr w:type="gramEnd"/>
      <w:r w:rsidR="00F45FD9" w:rsidRPr="00F45FD9">
        <w:rPr>
          <w:b/>
          <w:sz w:val="28"/>
          <w:szCs w:val="28"/>
        </w:rPr>
        <w:t xml:space="preserve"> р и к а з ы в а ю:</w:t>
      </w:r>
    </w:p>
    <w:p w:rsidR="00F45FD9" w:rsidRPr="00F45FD9" w:rsidRDefault="00F45FD9" w:rsidP="0054053D">
      <w:pPr>
        <w:ind w:firstLine="709"/>
        <w:jc w:val="both"/>
        <w:outlineLvl w:val="0"/>
        <w:rPr>
          <w:sz w:val="28"/>
          <w:szCs w:val="28"/>
        </w:rPr>
      </w:pPr>
      <w:r w:rsidRPr="00F45FD9">
        <w:rPr>
          <w:sz w:val="28"/>
          <w:szCs w:val="28"/>
        </w:rPr>
        <w:t>1. Утвердить прилагаемый</w:t>
      </w:r>
      <w:r w:rsidRPr="00F45FD9">
        <w:rPr>
          <w:noProof/>
          <w:sz w:val="28"/>
          <w:szCs w:val="28"/>
        </w:rPr>
        <w:t xml:space="preserve"> </w:t>
      </w:r>
      <w:r w:rsidRPr="00F45FD9">
        <w:rPr>
          <w:sz w:val="28"/>
          <w:szCs w:val="28"/>
        </w:rPr>
        <w:t xml:space="preserve">Порядок планирования бюджетных ассигнований </w:t>
      </w:r>
      <w:r>
        <w:rPr>
          <w:sz w:val="28"/>
          <w:szCs w:val="28"/>
        </w:rPr>
        <w:t>районного</w:t>
      </w:r>
      <w:r w:rsidRPr="00F45FD9">
        <w:rPr>
          <w:sz w:val="28"/>
          <w:szCs w:val="28"/>
        </w:rPr>
        <w:t xml:space="preserve"> бюджета. </w:t>
      </w:r>
    </w:p>
    <w:p w:rsidR="00F45FD9" w:rsidRPr="00F45FD9" w:rsidRDefault="00F45FD9" w:rsidP="0054053D">
      <w:pPr>
        <w:ind w:firstLine="709"/>
        <w:jc w:val="both"/>
        <w:outlineLvl w:val="0"/>
        <w:rPr>
          <w:sz w:val="28"/>
          <w:szCs w:val="28"/>
        </w:rPr>
      </w:pPr>
      <w:r w:rsidRPr="00F45FD9">
        <w:rPr>
          <w:sz w:val="28"/>
          <w:szCs w:val="28"/>
        </w:rPr>
        <w:t xml:space="preserve">2. Утвердить прилагаемую Методику планирования бюджетных ассигнований </w:t>
      </w:r>
      <w:r>
        <w:rPr>
          <w:sz w:val="28"/>
          <w:szCs w:val="28"/>
        </w:rPr>
        <w:t>районного</w:t>
      </w:r>
      <w:r w:rsidRPr="00F45FD9">
        <w:rPr>
          <w:sz w:val="28"/>
          <w:szCs w:val="28"/>
        </w:rPr>
        <w:t xml:space="preserve"> бюджета на 201</w:t>
      </w:r>
      <w:r w:rsidR="0054053D">
        <w:rPr>
          <w:sz w:val="28"/>
          <w:szCs w:val="28"/>
        </w:rPr>
        <w:t>6</w:t>
      </w:r>
      <w:r w:rsidRPr="00F45FD9">
        <w:rPr>
          <w:sz w:val="28"/>
          <w:szCs w:val="28"/>
        </w:rPr>
        <w:t xml:space="preserve"> год</w:t>
      </w:r>
      <w:proofErr w:type="gramStart"/>
      <w:r w:rsidRPr="00F45FD9">
        <w:rPr>
          <w:sz w:val="28"/>
          <w:szCs w:val="28"/>
        </w:rPr>
        <w:t xml:space="preserve"> </w:t>
      </w:r>
      <w:r w:rsidR="0054053D">
        <w:rPr>
          <w:sz w:val="28"/>
          <w:szCs w:val="28"/>
        </w:rPr>
        <w:t>.</w:t>
      </w:r>
      <w:proofErr w:type="gramEnd"/>
    </w:p>
    <w:p w:rsidR="00F45FD9" w:rsidRDefault="00F45FD9" w:rsidP="0054053D">
      <w:pPr>
        <w:ind w:firstLine="709"/>
        <w:jc w:val="both"/>
        <w:outlineLvl w:val="0"/>
        <w:rPr>
          <w:sz w:val="28"/>
          <w:szCs w:val="28"/>
        </w:rPr>
      </w:pPr>
      <w:r w:rsidRPr="00F45FD9">
        <w:rPr>
          <w:sz w:val="28"/>
          <w:szCs w:val="28"/>
        </w:rPr>
        <w:t xml:space="preserve">3. Утвердить прилагаемые Методические рекомендации по составлению субъектами бюджетного планирования </w:t>
      </w:r>
      <w:r>
        <w:rPr>
          <w:sz w:val="28"/>
          <w:szCs w:val="28"/>
        </w:rPr>
        <w:t>районного</w:t>
      </w:r>
      <w:r w:rsidRPr="00F45FD9">
        <w:rPr>
          <w:sz w:val="28"/>
          <w:szCs w:val="28"/>
        </w:rPr>
        <w:t xml:space="preserve"> бюджета обоснований бюджетных ассигнований на 201</w:t>
      </w:r>
      <w:r w:rsidR="0054053D">
        <w:rPr>
          <w:sz w:val="28"/>
          <w:szCs w:val="28"/>
        </w:rPr>
        <w:t>6</w:t>
      </w:r>
      <w:r w:rsidRPr="00F45FD9">
        <w:rPr>
          <w:sz w:val="28"/>
          <w:szCs w:val="28"/>
        </w:rPr>
        <w:t xml:space="preserve"> год</w:t>
      </w:r>
      <w:proofErr w:type="gramStart"/>
      <w:r w:rsidRPr="00F45FD9">
        <w:rPr>
          <w:sz w:val="28"/>
          <w:szCs w:val="28"/>
        </w:rPr>
        <w:t xml:space="preserve"> </w:t>
      </w:r>
      <w:r w:rsidR="0054053D">
        <w:rPr>
          <w:sz w:val="28"/>
          <w:szCs w:val="28"/>
        </w:rPr>
        <w:t>.</w:t>
      </w:r>
      <w:proofErr w:type="gramEnd"/>
    </w:p>
    <w:p w:rsidR="006C7DDC" w:rsidRDefault="006C7DDC" w:rsidP="0054053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4.Рекомендовать органам местного самоуправления поселений Большемурашкинского муниципального района при составлении бюджетов поселений на 201</w:t>
      </w:r>
      <w:r w:rsidR="0054053D">
        <w:rPr>
          <w:sz w:val="28"/>
          <w:szCs w:val="28"/>
        </w:rPr>
        <w:t>6</w:t>
      </w:r>
      <w:r>
        <w:rPr>
          <w:sz w:val="28"/>
          <w:szCs w:val="28"/>
        </w:rPr>
        <w:t xml:space="preserve"> год руководствоваться настоящим </w:t>
      </w:r>
      <w:r w:rsidR="0054053D">
        <w:rPr>
          <w:sz w:val="28"/>
          <w:szCs w:val="28"/>
        </w:rPr>
        <w:t>Порядком.</w:t>
      </w:r>
    </w:p>
    <w:p w:rsidR="00F45FD9" w:rsidRPr="002C15BB" w:rsidRDefault="006C7DDC" w:rsidP="0054053D">
      <w:pPr>
        <w:pStyle w:val="ConsNormal"/>
        <w:ind w:firstLine="709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5</w:t>
      </w:r>
      <w:r w:rsidR="00F45FD9" w:rsidRPr="002C15BB">
        <w:rPr>
          <w:rFonts w:ascii="Times New Roman" w:hAnsi="Times New Roman"/>
          <w:noProof/>
          <w:sz w:val="28"/>
        </w:rPr>
        <w:t>. </w:t>
      </w:r>
      <w:proofErr w:type="gramStart"/>
      <w:r w:rsidR="00F45FD9">
        <w:rPr>
          <w:rFonts w:ascii="Times New Roman" w:hAnsi="Times New Roman"/>
          <w:noProof/>
          <w:sz w:val="28"/>
        </w:rPr>
        <w:t xml:space="preserve">Отделу формирования районного бюджета </w:t>
      </w:r>
      <w:r w:rsidR="00F45FD9" w:rsidRPr="002C15BB">
        <w:rPr>
          <w:rFonts w:ascii="Times New Roman" w:hAnsi="Times New Roman"/>
          <w:noProof/>
          <w:sz w:val="28"/>
        </w:rPr>
        <w:t xml:space="preserve"> (</w:t>
      </w:r>
      <w:r w:rsidR="00F45FD9">
        <w:rPr>
          <w:rFonts w:ascii="Times New Roman" w:hAnsi="Times New Roman"/>
          <w:noProof/>
          <w:sz w:val="28"/>
        </w:rPr>
        <w:t>Т.В.Барышкова</w:t>
      </w:r>
      <w:r w:rsidR="00F45FD9" w:rsidRPr="002C15BB">
        <w:rPr>
          <w:rFonts w:ascii="Times New Roman" w:hAnsi="Times New Roman"/>
          <w:noProof/>
          <w:sz w:val="28"/>
        </w:rPr>
        <w:t xml:space="preserve">) обеспечить доведение Порядка планирования бюджетных ассигнований </w:t>
      </w:r>
      <w:r w:rsidR="00F45FD9">
        <w:rPr>
          <w:rFonts w:ascii="Times New Roman" w:hAnsi="Times New Roman"/>
          <w:noProof/>
          <w:sz w:val="28"/>
        </w:rPr>
        <w:t>районного</w:t>
      </w:r>
      <w:r w:rsidR="00F45FD9" w:rsidRPr="002C15BB">
        <w:rPr>
          <w:rFonts w:ascii="Times New Roman" w:hAnsi="Times New Roman"/>
          <w:noProof/>
          <w:sz w:val="28"/>
        </w:rPr>
        <w:t xml:space="preserve"> бюджета, Методики планирования бюджетных ассигнований </w:t>
      </w:r>
      <w:r w:rsidR="00F45FD9">
        <w:rPr>
          <w:rFonts w:ascii="Times New Roman" w:hAnsi="Times New Roman"/>
          <w:noProof/>
          <w:sz w:val="28"/>
        </w:rPr>
        <w:t>районного</w:t>
      </w:r>
      <w:r w:rsidR="00F45FD9" w:rsidRPr="002C15BB">
        <w:rPr>
          <w:rFonts w:ascii="Times New Roman" w:hAnsi="Times New Roman"/>
          <w:noProof/>
          <w:sz w:val="28"/>
        </w:rPr>
        <w:t xml:space="preserve"> бюджета на 201</w:t>
      </w:r>
      <w:r w:rsidR="0054053D">
        <w:rPr>
          <w:rFonts w:ascii="Times New Roman" w:hAnsi="Times New Roman"/>
          <w:noProof/>
          <w:sz w:val="28"/>
        </w:rPr>
        <w:t>6</w:t>
      </w:r>
      <w:r w:rsidR="00F45FD9" w:rsidRPr="002C15BB">
        <w:rPr>
          <w:rFonts w:ascii="Times New Roman" w:hAnsi="Times New Roman"/>
          <w:noProof/>
          <w:sz w:val="28"/>
        </w:rPr>
        <w:t xml:space="preserve"> год, методических рекомендаций по составлению субъектами бюджетного планирования </w:t>
      </w:r>
      <w:r w:rsidR="00F45FD9">
        <w:rPr>
          <w:rFonts w:ascii="Times New Roman" w:hAnsi="Times New Roman"/>
          <w:noProof/>
          <w:sz w:val="28"/>
        </w:rPr>
        <w:t>районного</w:t>
      </w:r>
      <w:r w:rsidR="00F45FD9" w:rsidRPr="002C15BB">
        <w:rPr>
          <w:rFonts w:ascii="Times New Roman" w:hAnsi="Times New Roman"/>
          <w:noProof/>
          <w:sz w:val="28"/>
        </w:rPr>
        <w:t xml:space="preserve"> бюджета обоснований бюджетных ассигнований на 201</w:t>
      </w:r>
      <w:r w:rsidR="0054053D">
        <w:rPr>
          <w:rFonts w:ascii="Times New Roman" w:hAnsi="Times New Roman"/>
          <w:noProof/>
          <w:sz w:val="28"/>
        </w:rPr>
        <w:t>6</w:t>
      </w:r>
      <w:r w:rsidR="00F45FD9" w:rsidRPr="002C15BB">
        <w:rPr>
          <w:rFonts w:ascii="Times New Roman" w:hAnsi="Times New Roman"/>
          <w:noProof/>
          <w:sz w:val="28"/>
        </w:rPr>
        <w:t xml:space="preserve"> год до субъектов бюджетного планирования </w:t>
      </w:r>
      <w:r w:rsidR="00F45FD9">
        <w:rPr>
          <w:rFonts w:ascii="Times New Roman" w:hAnsi="Times New Roman"/>
          <w:noProof/>
          <w:sz w:val="28"/>
        </w:rPr>
        <w:t>районного</w:t>
      </w:r>
      <w:r w:rsidR="00F45FD9" w:rsidRPr="002C15BB">
        <w:rPr>
          <w:rFonts w:ascii="Times New Roman" w:hAnsi="Times New Roman"/>
          <w:noProof/>
          <w:sz w:val="28"/>
        </w:rPr>
        <w:t xml:space="preserve"> бюджета и размещение </w:t>
      </w:r>
      <w:r w:rsidR="0054053D">
        <w:rPr>
          <w:rFonts w:ascii="Times New Roman" w:hAnsi="Times New Roman"/>
          <w:noProof/>
          <w:sz w:val="28"/>
        </w:rPr>
        <w:t xml:space="preserve">на </w:t>
      </w:r>
      <w:r w:rsidR="00F45FD9" w:rsidRPr="002C15BB">
        <w:rPr>
          <w:rFonts w:ascii="Times New Roman" w:hAnsi="Times New Roman"/>
          <w:noProof/>
          <w:sz w:val="28"/>
        </w:rPr>
        <w:t xml:space="preserve">официальном Интернет-сайте </w:t>
      </w:r>
      <w:r w:rsidR="00F45FD9">
        <w:rPr>
          <w:rFonts w:ascii="Times New Roman" w:hAnsi="Times New Roman"/>
          <w:noProof/>
          <w:sz w:val="28"/>
        </w:rPr>
        <w:t xml:space="preserve">администрации Большемурашкинского муниципального района </w:t>
      </w:r>
      <w:r w:rsidR="00F45FD9" w:rsidRPr="002C15BB">
        <w:rPr>
          <w:rFonts w:ascii="Times New Roman" w:hAnsi="Times New Roman"/>
          <w:noProof/>
          <w:sz w:val="28"/>
        </w:rPr>
        <w:t xml:space="preserve">на странице </w:t>
      </w:r>
      <w:r w:rsidR="00F45FD9">
        <w:rPr>
          <w:rFonts w:ascii="Times New Roman" w:hAnsi="Times New Roman"/>
          <w:noProof/>
          <w:sz w:val="28"/>
        </w:rPr>
        <w:t xml:space="preserve"> финансового управления администрации района.</w:t>
      </w:r>
      <w:proofErr w:type="gramEnd"/>
    </w:p>
    <w:p w:rsidR="00F45FD9" w:rsidRPr="002C15BB" w:rsidRDefault="006C7DDC" w:rsidP="0054053D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8"/>
        </w:rPr>
        <w:t>6</w:t>
      </w:r>
      <w:r w:rsidR="00F45FD9" w:rsidRPr="002C15BB">
        <w:rPr>
          <w:rFonts w:ascii="Times New Roman" w:hAnsi="Times New Roman"/>
          <w:noProof/>
          <w:sz w:val="28"/>
        </w:rPr>
        <w:t>. Контроль за исполнением настоящего приказа оставляю за собой.</w:t>
      </w:r>
    </w:p>
    <w:p w:rsidR="006C7DDC" w:rsidRDefault="006C7DDC" w:rsidP="005405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6784" w:rsidRDefault="000E6784" w:rsidP="000E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874" w:rsidRDefault="00BE3874" w:rsidP="000E67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</w:t>
      </w:r>
      <w:proofErr w:type="spellStart"/>
      <w:r>
        <w:rPr>
          <w:sz w:val="28"/>
          <w:szCs w:val="28"/>
        </w:rPr>
        <w:t>Н.В.Лобанова</w:t>
      </w:r>
      <w:proofErr w:type="spellEnd"/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7DDC" w:rsidRDefault="006C7DDC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574167" w:rsidRPr="00574167" w:rsidTr="008B321C">
        <w:trPr>
          <w:jc w:val="center"/>
        </w:trPr>
        <w:tc>
          <w:tcPr>
            <w:tcW w:w="4785" w:type="dxa"/>
          </w:tcPr>
          <w:p w:rsidR="00574167" w:rsidRDefault="00574167" w:rsidP="008B321C">
            <w:pPr>
              <w:pStyle w:val="2"/>
              <w:jc w:val="right"/>
              <w:rPr>
                <w:rFonts w:ascii="Times New Roman" w:hAnsi="Times New Roman" w:cs="Times New Roman"/>
              </w:rPr>
            </w:pPr>
          </w:p>
          <w:p w:rsidR="006C7DDC" w:rsidRDefault="006C7DDC" w:rsidP="006C7DDC"/>
          <w:p w:rsidR="006C7DDC" w:rsidRDefault="006C7DDC" w:rsidP="006C7DDC"/>
          <w:p w:rsidR="006C7DDC" w:rsidRDefault="006C7DDC" w:rsidP="006C7DDC"/>
          <w:p w:rsidR="006C7DDC" w:rsidRPr="006C7DDC" w:rsidRDefault="006C7DDC" w:rsidP="006C7DDC"/>
        </w:tc>
        <w:tc>
          <w:tcPr>
            <w:tcW w:w="4785" w:type="dxa"/>
          </w:tcPr>
          <w:p w:rsidR="00574167" w:rsidRPr="00574167" w:rsidRDefault="00574167" w:rsidP="008B321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574167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proofErr w:type="gramEnd"/>
            <w:r w:rsidRPr="00574167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574167" w:rsidRPr="00574167" w:rsidRDefault="0009232A" w:rsidP="008B321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574167" w:rsidRPr="00574167" w:rsidRDefault="00574167" w:rsidP="00600B79">
            <w:pPr>
              <w:jc w:val="center"/>
              <w:rPr>
                <w:sz w:val="28"/>
                <w:szCs w:val="28"/>
              </w:rPr>
            </w:pPr>
            <w:r w:rsidRPr="00574167">
              <w:rPr>
                <w:sz w:val="28"/>
                <w:szCs w:val="28"/>
              </w:rPr>
              <w:t xml:space="preserve">от </w:t>
            </w:r>
            <w:r w:rsidR="00600B79">
              <w:rPr>
                <w:sz w:val="28"/>
                <w:szCs w:val="28"/>
              </w:rPr>
              <w:t>17</w:t>
            </w:r>
            <w:r w:rsidR="009D61CE">
              <w:rPr>
                <w:sz w:val="28"/>
                <w:szCs w:val="28"/>
              </w:rPr>
              <w:t xml:space="preserve"> </w:t>
            </w:r>
            <w:r w:rsidR="005A7BF4">
              <w:rPr>
                <w:sz w:val="28"/>
                <w:szCs w:val="28"/>
              </w:rPr>
              <w:t xml:space="preserve">сентября </w:t>
            </w:r>
            <w:r w:rsidRPr="00574167">
              <w:rPr>
                <w:sz w:val="28"/>
                <w:szCs w:val="28"/>
              </w:rPr>
              <w:t xml:space="preserve"> 201</w:t>
            </w:r>
            <w:r w:rsidR="00316F74">
              <w:rPr>
                <w:sz w:val="28"/>
                <w:szCs w:val="28"/>
              </w:rPr>
              <w:t>5</w:t>
            </w:r>
            <w:r w:rsidRPr="00574167">
              <w:rPr>
                <w:sz w:val="28"/>
                <w:szCs w:val="28"/>
              </w:rPr>
              <w:t xml:space="preserve"> года №</w:t>
            </w:r>
            <w:r w:rsidR="005A7BF4">
              <w:rPr>
                <w:sz w:val="28"/>
                <w:szCs w:val="28"/>
              </w:rPr>
              <w:t xml:space="preserve"> </w:t>
            </w:r>
            <w:r w:rsidR="00600B79">
              <w:rPr>
                <w:sz w:val="28"/>
                <w:szCs w:val="28"/>
              </w:rPr>
              <w:t>29</w:t>
            </w:r>
            <w:r w:rsidRPr="00574167">
              <w:rPr>
                <w:sz w:val="28"/>
                <w:szCs w:val="28"/>
              </w:rPr>
              <w:t xml:space="preserve"> </w:t>
            </w:r>
          </w:p>
        </w:tc>
      </w:tr>
    </w:tbl>
    <w:p w:rsidR="00574167" w:rsidRPr="00574167" w:rsidRDefault="00574167" w:rsidP="00574167">
      <w:pPr>
        <w:rPr>
          <w:sz w:val="28"/>
          <w:szCs w:val="28"/>
        </w:rPr>
      </w:pPr>
      <w:r w:rsidRPr="00574167">
        <w:rPr>
          <w:sz w:val="28"/>
          <w:szCs w:val="28"/>
        </w:rPr>
        <w:t xml:space="preserve"> </w:t>
      </w:r>
    </w:p>
    <w:p w:rsidR="00574167" w:rsidRPr="00574167" w:rsidRDefault="00574167" w:rsidP="00574167">
      <w:pPr>
        <w:ind w:right="175"/>
        <w:jc w:val="both"/>
        <w:rPr>
          <w:rFonts w:ascii="TimesNewRomanPSMT" w:hAnsi="TimesNewRomanPSMT"/>
          <w:snapToGrid w:val="0"/>
          <w:sz w:val="28"/>
          <w:szCs w:val="28"/>
        </w:rPr>
      </w:pPr>
    </w:p>
    <w:p w:rsidR="00574167" w:rsidRPr="00574167" w:rsidRDefault="00574167" w:rsidP="00574167">
      <w:pPr>
        <w:jc w:val="center"/>
        <w:outlineLvl w:val="0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 xml:space="preserve">Порядок </w:t>
      </w:r>
    </w:p>
    <w:p w:rsidR="00574167" w:rsidRPr="00574167" w:rsidRDefault="00574167" w:rsidP="00574167">
      <w:pPr>
        <w:jc w:val="center"/>
        <w:outlineLvl w:val="0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 xml:space="preserve">планирования бюджетных ассигнований </w:t>
      </w:r>
      <w:r w:rsidR="006F6158">
        <w:rPr>
          <w:b/>
          <w:sz w:val="28"/>
          <w:szCs w:val="28"/>
        </w:rPr>
        <w:t>районного</w:t>
      </w:r>
      <w:r w:rsidRPr="00574167">
        <w:rPr>
          <w:b/>
          <w:sz w:val="28"/>
          <w:szCs w:val="28"/>
        </w:rPr>
        <w:t xml:space="preserve"> бюджета </w:t>
      </w:r>
    </w:p>
    <w:p w:rsidR="00574167" w:rsidRPr="00574167" w:rsidRDefault="00574167" w:rsidP="00574167">
      <w:pPr>
        <w:jc w:val="center"/>
        <w:outlineLvl w:val="0"/>
        <w:rPr>
          <w:sz w:val="28"/>
          <w:szCs w:val="28"/>
        </w:rPr>
      </w:pPr>
    </w:p>
    <w:p w:rsidR="00574167" w:rsidRPr="00574167" w:rsidRDefault="00574167" w:rsidP="00574167">
      <w:pPr>
        <w:jc w:val="center"/>
        <w:outlineLvl w:val="0"/>
        <w:rPr>
          <w:sz w:val="28"/>
          <w:szCs w:val="28"/>
        </w:rPr>
      </w:pP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 xml:space="preserve">1. Настоящий Порядок планирования бюджетных ассигнований </w:t>
      </w:r>
      <w:r w:rsidR="004307FB">
        <w:rPr>
          <w:szCs w:val="28"/>
        </w:rPr>
        <w:t>районного</w:t>
      </w:r>
      <w:r w:rsidRPr="00574167">
        <w:rPr>
          <w:szCs w:val="28"/>
        </w:rPr>
        <w:t xml:space="preserve"> бюджета (далее - Порядок) разработан в соответствии со статьей 174</w:t>
      </w:r>
      <w:r w:rsidRPr="00574167">
        <w:rPr>
          <w:szCs w:val="28"/>
          <w:vertAlign w:val="superscript"/>
        </w:rPr>
        <w:t>2</w:t>
      </w:r>
      <w:r w:rsidRPr="00574167">
        <w:rPr>
          <w:szCs w:val="28"/>
        </w:rPr>
        <w:t xml:space="preserve"> Бюджетного кодекса Российской Федерации и определяет порядок взаимодействия </w:t>
      </w:r>
      <w:r w:rsidR="004307FB">
        <w:rPr>
          <w:szCs w:val="28"/>
        </w:rPr>
        <w:t xml:space="preserve">финансового управления администрации Большемурашкинского муниципального района </w:t>
      </w:r>
      <w:proofErr w:type="gramStart"/>
      <w:r w:rsidR="004307FB">
        <w:rPr>
          <w:szCs w:val="28"/>
        </w:rPr>
        <w:t xml:space="preserve">( </w:t>
      </w:r>
      <w:proofErr w:type="gramEnd"/>
      <w:r w:rsidR="004307FB">
        <w:rPr>
          <w:szCs w:val="28"/>
        </w:rPr>
        <w:t xml:space="preserve">далее - финансовое управление) </w:t>
      </w:r>
      <w:r w:rsidRPr="00574167">
        <w:rPr>
          <w:szCs w:val="28"/>
        </w:rPr>
        <w:t xml:space="preserve">и субъектов бюджетного планирования </w:t>
      </w:r>
      <w:r w:rsidR="004307FB">
        <w:rPr>
          <w:szCs w:val="28"/>
        </w:rPr>
        <w:t>районного</w:t>
      </w:r>
      <w:r w:rsidRPr="00574167">
        <w:rPr>
          <w:szCs w:val="28"/>
        </w:rPr>
        <w:t xml:space="preserve"> бюджета при планировании бюджетных ассигнований </w:t>
      </w:r>
      <w:r w:rsidR="004307FB">
        <w:rPr>
          <w:szCs w:val="28"/>
        </w:rPr>
        <w:t>районного</w:t>
      </w:r>
      <w:r w:rsidRPr="00574167">
        <w:rPr>
          <w:szCs w:val="28"/>
        </w:rPr>
        <w:t xml:space="preserve"> бюджета (далее - бюджетные ассигнования).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 xml:space="preserve">2. При планировании бюджетных ассигнований </w:t>
      </w:r>
      <w:r w:rsidR="004307FB">
        <w:rPr>
          <w:szCs w:val="28"/>
        </w:rPr>
        <w:t>финансовое управление</w:t>
      </w:r>
      <w:proofErr w:type="gramStart"/>
      <w:r w:rsidR="004307FB">
        <w:rPr>
          <w:szCs w:val="28"/>
        </w:rPr>
        <w:t xml:space="preserve"> </w:t>
      </w:r>
      <w:r w:rsidRPr="00574167">
        <w:rPr>
          <w:szCs w:val="28"/>
        </w:rPr>
        <w:t>:</w:t>
      </w:r>
      <w:proofErr w:type="gramEnd"/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 xml:space="preserve">а) доводит до субъектов бюджетного планирования </w:t>
      </w:r>
      <w:r w:rsidR="004307FB">
        <w:rPr>
          <w:szCs w:val="28"/>
        </w:rPr>
        <w:t>районного</w:t>
      </w:r>
      <w:r w:rsidRPr="00574167">
        <w:rPr>
          <w:szCs w:val="28"/>
        </w:rPr>
        <w:t xml:space="preserve"> бюджета: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>- </w:t>
      </w:r>
      <w:r w:rsidR="009D61CE">
        <w:rPr>
          <w:szCs w:val="28"/>
        </w:rPr>
        <w:t>м</w:t>
      </w:r>
      <w:r w:rsidRPr="00574167">
        <w:rPr>
          <w:szCs w:val="28"/>
        </w:rPr>
        <w:t xml:space="preserve">етодические рекомендации по составлению </w:t>
      </w:r>
      <w:proofErr w:type="gramStart"/>
      <w:r w:rsidRPr="00574167">
        <w:rPr>
          <w:szCs w:val="28"/>
        </w:rPr>
        <w:t xml:space="preserve">реестров расходных обязательств субъектов бюджетного планирования </w:t>
      </w:r>
      <w:r w:rsidR="004307FB">
        <w:rPr>
          <w:szCs w:val="28"/>
        </w:rPr>
        <w:t>районного</w:t>
      </w:r>
      <w:r w:rsidRPr="00574167">
        <w:rPr>
          <w:szCs w:val="28"/>
        </w:rPr>
        <w:t xml:space="preserve"> бюджета</w:t>
      </w:r>
      <w:proofErr w:type="gramEnd"/>
      <w:r w:rsidRPr="00574167">
        <w:rPr>
          <w:szCs w:val="28"/>
        </w:rPr>
        <w:t xml:space="preserve"> на 201</w:t>
      </w:r>
      <w:r w:rsidR="009D61CE">
        <w:rPr>
          <w:szCs w:val="28"/>
        </w:rPr>
        <w:t>6</w:t>
      </w:r>
      <w:r w:rsidRPr="00574167">
        <w:rPr>
          <w:szCs w:val="28"/>
        </w:rPr>
        <w:t xml:space="preserve"> год;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>- </w:t>
      </w:r>
      <w:r w:rsidR="009D61CE">
        <w:rPr>
          <w:szCs w:val="28"/>
        </w:rPr>
        <w:t>м</w:t>
      </w:r>
      <w:r w:rsidRPr="00574167">
        <w:rPr>
          <w:szCs w:val="28"/>
        </w:rPr>
        <w:t xml:space="preserve">етодику планирования бюджетных ассигнований </w:t>
      </w:r>
      <w:r w:rsidR="004307FB">
        <w:rPr>
          <w:szCs w:val="28"/>
        </w:rPr>
        <w:t>районного</w:t>
      </w:r>
      <w:r w:rsidRPr="00574167">
        <w:rPr>
          <w:szCs w:val="28"/>
        </w:rPr>
        <w:t xml:space="preserve"> бюджета на 201</w:t>
      </w:r>
      <w:r w:rsidR="009D61CE">
        <w:rPr>
          <w:szCs w:val="28"/>
        </w:rPr>
        <w:t>6</w:t>
      </w:r>
      <w:r w:rsidRPr="00574167">
        <w:rPr>
          <w:szCs w:val="28"/>
        </w:rPr>
        <w:t xml:space="preserve"> год; 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>- прогнозные предельные объемы бюджетных ассигнований на 201</w:t>
      </w:r>
      <w:r w:rsidR="009D61CE">
        <w:rPr>
          <w:szCs w:val="28"/>
        </w:rPr>
        <w:t>6</w:t>
      </w:r>
      <w:r w:rsidRPr="00574167">
        <w:rPr>
          <w:szCs w:val="28"/>
        </w:rPr>
        <w:t xml:space="preserve"> год. 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574167">
        <w:rPr>
          <w:szCs w:val="28"/>
        </w:rPr>
        <w:t xml:space="preserve">б) осуществляет анализ представленных субъектами бюджетного планирования предварительных (плановых) реестров расходных обязательств, сводных показателей проектов </w:t>
      </w:r>
      <w:r w:rsidR="004307FB">
        <w:rPr>
          <w:szCs w:val="28"/>
        </w:rPr>
        <w:t xml:space="preserve">муниципальных </w:t>
      </w:r>
      <w:r w:rsidRPr="00574167">
        <w:rPr>
          <w:szCs w:val="28"/>
        </w:rPr>
        <w:t xml:space="preserve"> заданий на оказание </w:t>
      </w:r>
      <w:r w:rsidR="004307FB">
        <w:rPr>
          <w:szCs w:val="28"/>
        </w:rPr>
        <w:t xml:space="preserve">муниципальных </w:t>
      </w:r>
      <w:r w:rsidRPr="00574167">
        <w:rPr>
          <w:szCs w:val="28"/>
        </w:rPr>
        <w:t xml:space="preserve"> услуг (выполнение работ) </w:t>
      </w:r>
      <w:r w:rsidR="004307FB">
        <w:rPr>
          <w:szCs w:val="28"/>
        </w:rPr>
        <w:t xml:space="preserve">муниципальным </w:t>
      </w:r>
      <w:r w:rsidRPr="00574167">
        <w:rPr>
          <w:szCs w:val="28"/>
        </w:rPr>
        <w:t xml:space="preserve"> учреждениям, бюджетных заявок и обоснований бюджетных ассигнований на 201</w:t>
      </w:r>
      <w:r w:rsidR="009D61CE">
        <w:rPr>
          <w:szCs w:val="28"/>
        </w:rPr>
        <w:t>6</w:t>
      </w:r>
      <w:r w:rsidRPr="00574167">
        <w:rPr>
          <w:szCs w:val="28"/>
        </w:rPr>
        <w:t xml:space="preserve"> год, проводит проверку представленных расчетов с учетом оптимизации объема и структуры расходных обязательств  и направляет замечания по указанным документам соответствующим субъектам бюджетного планирования;</w:t>
      </w:r>
      <w:proofErr w:type="gramEnd"/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 xml:space="preserve">в) проверяет соответствие объемов бюджетных </w:t>
      </w:r>
      <w:proofErr w:type="gramStart"/>
      <w:r w:rsidRPr="00574167">
        <w:rPr>
          <w:szCs w:val="28"/>
        </w:rPr>
        <w:t>ассигнований</w:t>
      </w:r>
      <w:proofErr w:type="gramEnd"/>
      <w:r w:rsidRPr="00574167">
        <w:rPr>
          <w:szCs w:val="28"/>
        </w:rPr>
        <w:t xml:space="preserve"> на исполнение действующих и принимаемых расходных обязательств, прогнозным предельным объемам ассигнований на 201</w:t>
      </w:r>
      <w:r w:rsidR="009D61CE">
        <w:rPr>
          <w:szCs w:val="28"/>
        </w:rPr>
        <w:t>6</w:t>
      </w:r>
      <w:r w:rsidRPr="00574167">
        <w:rPr>
          <w:szCs w:val="28"/>
        </w:rPr>
        <w:t xml:space="preserve"> год;</w:t>
      </w:r>
    </w:p>
    <w:p w:rsidR="00574167" w:rsidRPr="00574167" w:rsidRDefault="004307FB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574167" w:rsidRPr="00574167">
        <w:rPr>
          <w:szCs w:val="28"/>
        </w:rPr>
        <w:t>) проверяет обоснования бюджетных ассигнований на 201</w:t>
      </w:r>
      <w:r w:rsidR="009D61CE">
        <w:rPr>
          <w:szCs w:val="28"/>
        </w:rPr>
        <w:t>6</w:t>
      </w:r>
      <w:r w:rsidR="00574167" w:rsidRPr="00574167">
        <w:rPr>
          <w:szCs w:val="28"/>
        </w:rPr>
        <w:t xml:space="preserve"> год в части закупок товаров, работ и услуг для обеспечения </w:t>
      </w:r>
      <w:r>
        <w:rPr>
          <w:szCs w:val="28"/>
        </w:rPr>
        <w:t>муниципальных</w:t>
      </w:r>
      <w:r w:rsidR="00574167" w:rsidRPr="00574167">
        <w:rPr>
          <w:szCs w:val="28"/>
        </w:rPr>
        <w:t xml:space="preserve"> нужд на соответствие проектам планов закупок на 201</w:t>
      </w:r>
      <w:r w:rsidR="00F649EB">
        <w:rPr>
          <w:szCs w:val="28"/>
        </w:rPr>
        <w:t>6</w:t>
      </w:r>
      <w:r w:rsidR="00574167" w:rsidRPr="00574167">
        <w:rPr>
          <w:szCs w:val="28"/>
        </w:rPr>
        <w:t xml:space="preserve"> год;</w:t>
      </w:r>
    </w:p>
    <w:p w:rsidR="00574167" w:rsidRPr="00574167" w:rsidRDefault="004307FB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="00574167" w:rsidRPr="00574167">
        <w:rPr>
          <w:szCs w:val="28"/>
        </w:rPr>
        <w:t>) осуществляет свод бюджетных заявок на 201</w:t>
      </w:r>
      <w:r w:rsidR="00F649EB">
        <w:rPr>
          <w:szCs w:val="28"/>
        </w:rPr>
        <w:t>6 год.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 xml:space="preserve">3. При планировании бюджетных ассигнований субъекты бюджетного планирования в сроки, </w:t>
      </w:r>
      <w:r w:rsidR="001A6FE4">
        <w:rPr>
          <w:szCs w:val="28"/>
        </w:rPr>
        <w:t>определенные финансовым управлением</w:t>
      </w:r>
      <w:r w:rsidRPr="00574167">
        <w:rPr>
          <w:szCs w:val="28"/>
        </w:rPr>
        <w:t>: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lastRenderedPageBreak/>
        <w:t>а) формируют предварительные (плановые) реестры расходных обязательств на 201</w:t>
      </w:r>
      <w:r w:rsidR="001A6FE4">
        <w:rPr>
          <w:szCs w:val="28"/>
        </w:rPr>
        <w:t xml:space="preserve">6  год </w:t>
      </w:r>
      <w:r w:rsidRPr="00574167">
        <w:rPr>
          <w:szCs w:val="28"/>
        </w:rPr>
        <w:t xml:space="preserve"> в соответствии с Методическими рекомендациями по составлению </w:t>
      </w:r>
      <w:proofErr w:type="gramStart"/>
      <w:r w:rsidRPr="00574167">
        <w:rPr>
          <w:szCs w:val="28"/>
        </w:rPr>
        <w:t xml:space="preserve">реестров расходных обязательств субъектов бюджетного планирования </w:t>
      </w:r>
      <w:r w:rsidR="00663845">
        <w:rPr>
          <w:szCs w:val="28"/>
        </w:rPr>
        <w:t>районного</w:t>
      </w:r>
      <w:r w:rsidRPr="00574167">
        <w:rPr>
          <w:szCs w:val="28"/>
        </w:rPr>
        <w:t xml:space="preserve"> бюджета</w:t>
      </w:r>
      <w:proofErr w:type="gramEnd"/>
      <w:r w:rsidRPr="00574167">
        <w:rPr>
          <w:szCs w:val="28"/>
        </w:rPr>
        <w:t xml:space="preserve"> на 201</w:t>
      </w:r>
      <w:r w:rsidR="001A6FE4">
        <w:rPr>
          <w:szCs w:val="28"/>
        </w:rPr>
        <w:t xml:space="preserve">6 </w:t>
      </w:r>
      <w:r w:rsidRPr="00574167">
        <w:rPr>
          <w:szCs w:val="28"/>
        </w:rPr>
        <w:t>год;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 xml:space="preserve">б) формируют бюджетные заявки по форме согласно приложению к настоящему Порядку, с выделением объема ассигнований, направляемых на реализацию </w:t>
      </w:r>
      <w:r w:rsidR="00663845">
        <w:rPr>
          <w:szCs w:val="28"/>
        </w:rPr>
        <w:t>муниципальных</w:t>
      </w:r>
      <w:r w:rsidRPr="00574167">
        <w:rPr>
          <w:szCs w:val="28"/>
        </w:rPr>
        <w:t xml:space="preserve"> программ и непрограммные расходы, а также на исполнение действующих и принимаемых расходных обязательств;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>в) формируют обоснования бюджетных ассигнований на 201</w:t>
      </w:r>
      <w:r w:rsidR="001A6FE4">
        <w:rPr>
          <w:szCs w:val="28"/>
        </w:rPr>
        <w:t>6</w:t>
      </w:r>
      <w:r w:rsidRPr="00574167">
        <w:rPr>
          <w:szCs w:val="28"/>
        </w:rPr>
        <w:t xml:space="preserve"> в соответствии с Методическими рекомендациями по составлению субъектами бюджетного планирования </w:t>
      </w:r>
      <w:r w:rsidR="00663845">
        <w:rPr>
          <w:szCs w:val="28"/>
        </w:rPr>
        <w:t>районного</w:t>
      </w:r>
      <w:r w:rsidRPr="00574167">
        <w:rPr>
          <w:szCs w:val="28"/>
        </w:rPr>
        <w:t xml:space="preserve"> бюджета обоснований бюджетных ассигнований на 201</w:t>
      </w:r>
      <w:r w:rsidR="001A6FE4">
        <w:rPr>
          <w:szCs w:val="28"/>
        </w:rPr>
        <w:t>6</w:t>
      </w:r>
      <w:r w:rsidRPr="00574167">
        <w:rPr>
          <w:szCs w:val="28"/>
        </w:rPr>
        <w:t xml:space="preserve"> год</w:t>
      </w:r>
      <w:proofErr w:type="gramStart"/>
      <w:r w:rsidRPr="00574167">
        <w:rPr>
          <w:szCs w:val="28"/>
        </w:rPr>
        <w:t xml:space="preserve"> ;</w:t>
      </w:r>
      <w:proofErr w:type="gramEnd"/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>г) формируют уточненные реестры расходных обязательств на 201</w:t>
      </w:r>
      <w:r w:rsidR="001A6FE4">
        <w:rPr>
          <w:szCs w:val="28"/>
        </w:rPr>
        <w:t>6 г</w:t>
      </w:r>
      <w:r w:rsidRPr="00574167">
        <w:rPr>
          <w:szCs w:val="28"/>
        </w:rPr>
        <w:t xml:space="preserve">од в соответствии с Методическими рекомендациями по составлению </w:t>
      </w:r>
      <w:proofErr w:type="gramStart"/>
      <w:r w:rsidRPr="00574167">
        <w:rPr>
          <w:szCs w:val="28"/>
        </w:rPr>
        <w:t xml:space="preserve">реестров расходных обязательств субъектов бюджетного планирования </w:t>
      </w:r>
      <w:r w:rsidR="00663845">
        <w:rPr>
          <w:szCs w:val="28"/>
        </w:rPr>
        <w:t>районного</w:t>
      </w:r>
      <w:r w:rsidRPr="00574167">
        <w:rPr>
          <w:szCs w:val="28"/>
        </w:rPr>
        <w:t xml:space="preserve"> бюджета</w:t>
      </w:r>
      <w:proofErr w:type="gramEnd"/>
      <w:r w:rsidRPr="00574167">
        <w:rPr>
          <w:szCs w:val="28"/>
        </w:rPr>
        <w:t xml:space="preserve"> на 201</w:t>
      </w:r>
      <w:r w:rsidR="001A6FE4">
        <w:rPr>
          <w:szCs w:val="28"/>
        </w:rPr>
        <w:t>6</w:t>
      </w:r>
      <w:r w:rsidRPr="00574167">
        <w:rPr>
          <w:szCs w:val="28"/>
        </w:rPr>
        <w:t xml:space="preserve"> год;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r w:rsidRPr="00574167">
        <w:rPr>
          <w:szCs w:val="28"/>
        </w:rPr>
        <w:t xml:space="preserve">д) обеспечивают соответствие объемов бюджетных </w:t>
      </w:r>
      <w:proofErr w:type="gramStart"/>
      <w:r w:rsidRPr="00574167">
        <w:rPr>
          <w:szCs w:val="28"/>
        </w:rPr>
        <w:t>ассигнований</w:t>
      </w:r>
      <w:proofErr w:type="gramEnd"/>
      <w:r w:rsidRPr="00574167">
        <w:rPr>
          <w:szCs w:val="28"/>
        </w:rPr>
        <w:t xml:space="preserve"> на исполнение действующих и принимаемых расходных обязательств, указанных в предварительных (плановых) реестрах расходных обязательств, бюджетных заявках и обоснованиях бюджетных ассигнований на 201</w:t>
      </w:r>
      <w:r w:rsidR="001A6FE4">
        <w:rPr>
          <w:szCs w:val="28"/>
        </w:rPr>
        <w:t>6</w:t>
      </w:r>
      <w:r w:rsidRPr="00574167">
        <w:rPr>
          <w:szCs w:val="28"/>
        </w:rPr>
        <w:t xml:space="preserve"> год прогнозным предельным</w:t>
      </w:r>
      <w:r w:rsidR="00663845">
        <w:rPr>
          <w:szCs w:val="28"/>
        </w:rPr>
        <w:t xml:space="preserve"> объемам бюджетных ассигнований</w:t>
      </w:r>
      <w:r w:rsidRPr="00574167">
        <w:rPr>
          <w:szCs w:val="28"/>
        </w:rPr>
        <w:t>;</w:t>
      </w:r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574167">
        <w:rPr>
          <w:szCs w:val="28"/>
        </w:rPr>
        <w:t>е) обеспечивают соответствие указанных в обоснованиях бюджетных ассигнований на 201</w:t>
      </w:r>
      <w:r w:rsidR="00AA7D39">
        <w:rPr>
          <w:szCs w:val="28"/>
        </w:rPr>
        <w:t>6</w:t>
      </w:r>
      <w:r w:rsidRPr="00574167">
        <w:rPr>
          <w:szCs w:val="28"/>
        </w:rPr>
        <w:t xml:space="preserve"> год показателей непосредственных результатов использования бюджетных ассигнований, показателям, указанным в утвержденных </w:t>
      </w:r>
      <w:r w:rsidR="00663845">
        <w:rPr>
          <w:szCs w:val="28"/>
        </w:rPr>
        <w:t>муниципальных</w:t>
      </w:r>
      <w:r w:rsidRPr="00574167">
        <w:rPr>
          <w:szCs w:val="28"/>
        </w:rPr>
        <w:t xml:space="preserve"> программах, и показателям, характеризующим качество и (или) объем (состав) оказываемых физическим и (или) юридическим лицам </w:t>
      </w:r>
      <w:r w:rsidR="00663845">
        <w:rPr>
          <w:szCs w:val="28"/>
        </w:rPr>
        <w:t>муниципальных</w:t>
      </w:r>
      <w:r w:rsidRPr="00574167">
        <w:rPr>
          <w:szCs w:val="28"/>
        </w:rPr>
        <w:t xml:space="preserve"> услуг, указанным в </w:t>
      </w:r>
      <w:r w:rsidR="00663845">
        <w:rPr>
          <w:szCs w:val="28"/>
        </w:rPr>
        <w:t>муниципальных заданиях.</w:t>
      </w:r>
      <w:proofErr w:type="gramEnd"/>
    </w:p>
    <w:p w:rsidR="00574167" w:rsidRPr="00574167" w:rsidRDefault="00574167" w:rsidP="00574167">
      <w:pPr>
        <w:pStyle w:val="21"/>
        <w:spacing w:after="0" w:line="240" w:lineRule="auto"/>
        <w:ind w:left="0" w:firstLine="709"/>
        <w:jc w:val="both"/>
        <w:rPr>
          <w:color w:val="0000CC"/>
          <w:szCs w:val="28"/>
        </w:rPr>
        <w:sectPr w:rsidR="00574167" w:rsidRPr="00574167" w:rsidSect="00A54277">
          <w:headerReference w:type="default" r:id="rId9"/>
          <w:pgSz w:w="11906" w:h="16838" w:code="9"/>
          <w:pgMar w:top="993" w:right="849" w:bottom="993" w:left="1276" w:header="425" w:footer="720" w:gutter="0"/>
          <w:cols w:space="720"/>
          <w:formProt w:val="0"/>
          <w:titlePg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574167" w:rsidRPr="00574167" w:rsidTr="008B321C">
        <w:trPr>
          <w:jc w:val="center"/>
        </w:trPr>
        <w:tc>
          <w:tcPr>
            <w:tcW w:w="4785" w:type="dxa"/>
          </w:tcPr>
          <w:p w:rsidR="00574167" w:rsidRPr="00574167" w:rsidRDefault="00574167" w:rsidP="008B321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766E00" w:rsidRPr="00574167" w:rsidRDefault="00766E00" w:rsidP="00766E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574167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i w:val="0"/>
              </w:rPr>
              <w:t>а</w:t>
            </w:r>
            <w:proofErr w:type="gramEnd"/>
            <w:r w:rsidRPr="00574167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766E00" w:rsidRPr="00574167" w:rsidRDefault="00766E00" w:rsidP="00766E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финансового управления администрации Большемурашкинского муниципального района </w:t>
            </w:r>
          </w:p>
          <w:p w:rsidR="00574167" w:rsidRPr="00574167" w:rsidRDefault="00766E00" w:rsidP="00600B79">
            <w:pPr>
              <w:jc w:val="center"/>
              <w:rPr>
                <w:sz w:val="28"/>
                <w:szCs w:val="28"/>
              </w:rPr>
            </w:pPr>
            <w:r w:rsidRPr="00574167">
              <w:rPr>
                <w:sz w:val="28"/>
                <w:szCs w:val="28"/>
              </w:rPr>
              <w:t>от</w:t>
            </w:r>
            <w:r w:rsidR="00600B79">
              <w:rPr>
                <w:sz w:val="28"/>
                <w:szCs w:val="28"/>
              </w:rPr>
              <w:t xml:space="preserve"> 17</w:t>
            </w:r>
            <w:r w:rsidR="005A7BF4">
              <w:rPr>
                <w:sz w:val="28"/>
                <w:szCs w:val="28"/>
              </w:rPr>
              <w:t xml:space="preserve"> сентября </w:t>
            </w:r>
            <w:r w:rsidRPr="00574167">
              <w:rPr>
                <w:sz w:val="28"/>
                <w:szCs w:val="28"/>
              </w:rPr>
              <w:t xml:space="preserve"> 201</w:t>
            </w:r>
            <w:r w:rsidR="00AA7D39">
              <w:rPr>
                <w:sz w:val="28"/>
                <w:szCs w:val="28"/>
              </w:rPr>
              <w:t>5</w:t>
            </w:r>
            <w:r w:rsidRPr="00574167">
              <w:rPr>
                <w:sz w:val="28"/>
                <w:szCs w:val="28"/>
              </w:rPr>
              <w:t xml:space="preserve"> года №</w:t>
            </w:r>
            <w:r w:rsidR="00AA7D39">
              <w:rPr>
                <w:sz w:val="28"/>
                <w:szCs w:val="28"/>
              </w:rPr>
              <w:t xml:space="preserve"> </w:t>
            </w:r>
            <w:r w:rsidR="00600B79">
              <w:rPr>
                <w:sz w:val="28"/>
                <w:szCs w:val="28"/>
              </w:rPr>
              <w:t>29</w:t>
            </w:r>
          </w:p>
        </w:tc>
      </w:tr>
    </w:tbl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jc w:val="center"/>
        <w:outlineLvl w:val="0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 xml:space="preserve">Методика планирования бюджетных ассигнований </w:t>
      </w:r>
      <w:r w:rsidR="00766E00">
        <w:rPr>
          <w:b/>
          <w:sz w:val="28"/>
          <w:szCs w:val="28"/>
        </w:rPr>
        <w:t>районного</w:t>
      </w:r>
      <w:r w:rsidRPr="00574167">
        <w:rPr>
          <w:b/>
          <w:sz w:val="28"/>
          <w:szCs w:val="28"/>
        </w:rPr>
        <w:t xml:space="preserve"> бюджета </w:t>
      </w:r>
    </w:p>
    <w:p w:rsidR="00574167" w:rsidRPr="00574167" w:rsidRDefault="00574167" w:rsidP="00574167">
      <w:pPr>
        <w:jc w:val="center"/>
        <w:outlineLvl w:val="0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на 201</w:t>
      </w:r>
      <w:r w:rsidR="00161989">
        <w:rPr>
          <w:b/>
          <w:sz w:val="28"/>
          <w:szCs w:val="28"/>
        </w:rPr>
        <w:t>6</w:t>
      </w:r>
      <w:r w:rsidRPr="00574167">
        <w:rPr>
          <w:b/>
          <w:sz w:val="28"/>
          <w:szCs w:val="28"/>
        </w:rPr>
        <w:t xml:space="preserve"> год   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rPr>
          <w:sz w:val="28"/>
          <w:szCs w:val="28"/>
        </w:rPr>
      </w:pPr>
    </w:p>
    <w:p w:rsidR="00574167" w:rsidRPr="00574167" w:rsidRDefault="00574167" w:rsidP="00574167">
      <w:pPr>
        <w:pStyle w:val="Con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4167">
        <w:rPr>
          <w:rFonts w:ascii="Times New Roman" w:hAnsi="Times New Roman"/>
          <w:noProof/>
          <w:sz w:val="28"/>
          <w:szCs w:val="28"/>
        </w:rPr>
        <w:t xml:space="preserve">Настоящая Методика планирования бюджетных ассигнований определяет принципы и подходы к формированию бюджетных ассигнований </w:t>
      </w:r>
      <w:r w:rsidR="00766E00">
        <w:rPr>
          <w:rFonts w:ascii="Times New Roman" w:hAnsi="Times New Roman"/>
          <w:noProof/>
          <w:sz w:val="28"/>
          <w:szCs w:val="28"/>
        </w:rPr>
        <w:t>районного</w:t>
      </w:r>
      <w:r w:rsidRPr="00574167">
        <w:rPr>
          <w:rFonts w:ascii="Times New Roman" w:hAnsi="Times New Roman"/>
          <w:noProof/>
          <w:sz w:val="28"/>
          <w:szCs w:val="28"/>
        </w:rPr>
        <w:t xml:space="preserve"> бюджета на 201</w:t>
      </w:r>
      <w:r w:rsidR="005E603E">
        <w:rPr>
          <w:rFonts w:ascii="Times New Roman" w:hAnsi="Times New Roman"/>
          <w:noProof/>
          <w:sz w:val="28"/>
          <w:szCs w:val="28"/>
        </w:rPr>
        <w:t>6</w:t>
      </w:r>
      <w:r w:rsidRPr="00574167">
        <w:rPr>
          <w:rFonts w:ascii="Times New Roman" w:hAnsi="Times New Roman"/>
          <w:noProof/>
          <w:sz w:val="28"/>
          <w:szCs w:val="28"/>
        </w:rPr>
        <w:t xml:space="preserve"> год, в том числе на исполнение действующих и принимаемых расходных обязательств, а также приоритетные направления использования средств бюджета принимаемых обязательств.</w:t>
      </w:r>
    </w:p>
    <w:p w:rsidR="00574167" w:rsidRPr="00574167" w:rsidRDefault="00574167" w:rsidP="00574167">
      <w:pPr>
        <w:pStyle w:val="ConsNormal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4167">
        <w:rPr>
          <w:rFonts w:ascii="Times New Roman" w:hAnsi="Times New Roman"/>
          <w:noProof/>
          <w:sz w:val="28"/>
          <w:szCs w:val="28"/>
        </w:rPr>
        <w:t xml:space="preserve">Методика предназначена для планирования бюджетных ассигнований </w:t>
      </w:r>
      <w:r w:rsidR="00766E00">
        <w:rPr>
          <w:rFonts w:ascii="Times New Roman" w:hAnsi="Times New Roman"/>
          <w:noProof/>
          <w:sz w:val="28"/>
          <w:szCs w:val="28"/>
        </w:rPr>
        <w:t xml:space="preserve">финансовым управлением </w:t>
      </w:r>
      <w:r w:rsidRPr="00574167">
        <w:rPr>
          <w:rFonts w:ascii="Times New Roman" w:hAnsi="Times New Roman"/>
          <w:noProof/>
          <w:sz w:val="28"/>
          <w:szCs w:val="28"/>
        </w:rPr>
        <w:t xml:space="preserve"> на стадии формирования прогнозных предельных объемов бюджетных ассигнований, а также для планирования бюджетных ассигнований субъектами бюджетного планирования </w:t>
      </w:r>
      <w:r w:rsidR="00766E00">
        <w:rPr>
          <w:rFonts w:ascii="Times New Roman" w:hAnsi="Times New Roman"/>
          <w:noProof/>
          <w:sz w:val="28"/>
          <w:szCs w:val="28"/>
        </w:rPr>
        <w:t>районного</w:t>
      </w:r>
      <w:r w:rsidRPr="00574167">
        <w:rPr>
          <w:rFonts w:ascii="Times New Roman" w:hAnsi="Times New Roman"/>
          <w:noProof/>
          <w:sz w:val="28"/>
          <w:szCs w:val="28"/>
        </w:rPr>
        <w:t xml:space="preserve"> бюджета.</w:t>
      </w:r>
    </w:p>
    <w:p w:rsidR="00574167" w:rsidRPr="00574167" w:rsidRDefault="00574167" w:rsidP="00574167">
      <w:pPr>
        <w:pStyle w:val="ConsNormal"/>
        <w:ind w:firstLine="0"/>
        <w:jc w:val="both"/>
        <w:rPr>
          <w:rFonts w:ascii="Times New Roman" w:hAnsi="Times New Roman"/>
          <w:noProof/>
          <w:sz w:val="28"/>
          <w:szCs w:val="28"/>
        </w:rPr>
      </w:pPr>
    </w:p>
    <w:p w:rsidR="00574167" w:rsidRPr="00574167" w:rsidRDefault="00574167" w:rsidP="00574167">
      <w:pPr>
        <w:jc w:val="center"/>
        <w:rPr>
          <w:sz w:val="28"/>
          <w:szCs w:val="28"/>
        </w:rPr>
      </w:pPr>
      <w:r w:rsidRPr="00574167">
        <w:rPr>
          <w:b/>
          <w:sz w:val="28"/>
          <w:szCs w:val="28"/>
        </w:rPr>
        <w:t>1. Общие положения</w:t>
      </w:r>
    </w:p>
    <w:p w:rsidR="00574167" w:rsidRPr="00574167" w:rsidRDefault="00574167" w:rsidP="00574167">
      <w:pPr>
        <w:ind w:firstLine="709"/>
        <w:jc w:val="both"/>
        <w:rPr>
          <w:noProof/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proofErr w:type="gramStart"/>
      <w:r w:rsidRPr="00574167">
        <w:rPr>
          <w:noProof/>
          <w:sz w:val="28"/>
          <w:szCs w:val="28"/>
        </w:rPr>
        <w:t xml:space="preserve">Формирование субъектами бюджетного планирования </w:t>
      </w:r>
      <w:r w:rsidR="00766E00">
        <w:rPr>
          <w:noProof/>
          <w:sz w:val="28"/>
          <w:szCs w:val="28"/>
        </w:rPr>
        <w:t>районного</w:t>
      </w:r>
      <w:r w:rsidRPr="00574167">
        <w:rPr>
          <w:noProof/>
          <w:sz w:val="28"/>
          <w:szCs w:val="28"/>
        </w:rPr>
        <w:t xml:space="preserve"> бюджета бюджетных заявок на 201</w:t>
      </w:r>
      <w:r w:rsidR="005E603E">
        <w:rPr>
          <w:noProof/>
          <w:sz w:val="28"/>
          <w:szCs w:val="28"/>
        </w:rPr>
        <w:t>6</w:t>
      </w:r>
      <w:r w:rsidRPr="00574167">
        <w:rPr>
          <w:noProof/>
          <w:sz w:val="28"/>
          <w:szCs w:val="28"/>
        </w:rPr>
        <w:t xml:space="preserve"> год осуществляется с учетом постановлени</w:t>
      </w:r>
      <w:r w:rsidR="005E603E">
        <w:rPr>
          <w:noProof/>
          <w:sz w:val="28"/>
          <w:szCs w:val="28"/>
        </w:rPr>
        <w:t>й</w:t>
      </w:r>
      <w:r w:rsidRPr="00574167">
        <w:rPr>
          <w:noProof/>
          <w:sz w:val="28"/>
          <w:szCs w:val="28"/>
        </w:rPr>
        <w:t xml:space="preserve"> </w:t>
      </w:r>
      <w:r w:rsidR="00610CC2">
        <w:rPr>
          <w:noProof/>
          <w:sz w:val="28"/>
          <w:szCs w:val="28"/>
        </w:rPr>
        <w:t xml:space="preserve">администрации Большемурашкинского муниципального района от </w:t>
      </w:r>
      <w:r w:rsidR="005E603E">
        <w:rPr>
          <w:noProof/>
          <w:sz w:val="28"/>
          <w:szCs w:val="28"/>
        </w:rPr>
        <w:t>14.07.2015 г. № 357 « Об утверждении Основных направлений налоговой политики в Большемурашкинском муниципальном районе Нижегородской области на 2016 год и плановый период 2017 и 2018 годов</w:t>
      </w:r>
      <w:r w:rsidR="0011361C">
        <w:rPr>
          <w:noProof/>
          <w:sz w:val="28"/>
          <w:szCs w:val="28"/>
        </w:rPr>
        <w:t>» и от 28</w:t>
      </w:r>
      <w:r w:rsidR="00610CC2">
        <w:rPr>
          <w:noProof/>
          <w:sz w:val="28"/>
          <w:szCs w:val="28"/>
        </w:rPr>
        <w:t>.07.201</w:t>
      </w:r>
      <w:r w:rsidR="0011361C">
        <w:rPr>
          <w:noProof/>
          <w:sz w:val="28"/>
          <w:szCs w:val="28"/>
        </w:rPr>
        <w:t>5</w:t>
      </w:r>
      <w:r w:rsidR="00610CC2">
        <w:rPr>
          <w:noProof/>
          <w:sz w:val="28"/>
          <w:szCs w:val="28"/>
        </w:rPr>
        <w:t xml:space="preserve"> г. № </w:t>
      </w:r>
      <w:r w:rsidR="0011361C">
        <w:rPr>
          <w:noProof/>
          <w:sz w:val="28"/>
          <w:szCs w:val="28"/>
        </w:rPr>
        <w:t xml:space="preserve">379 </w:t>
      </w:r>
      <w:r w:rsidRPr="00574167">
        <w:rPr>
          <w:noProof/>
          <w:sz w:val="28"/>
          <w:szCs w:val="28"/>
        </w:rPr>
        <w:t xml:space="preserve">"Об утверждении Основных направлений бюджетной политики </w:t>
      </w:r>
      <w:r w:rsidR="00610CC2">
        <w:rPr>
          <w:noProof/>
          <w:sz w:val="28"/>
          <w:szCs w:val="28"/>
        </w:rPr>
        <w:t>в Большемурашкинском муниципальном районе</w:t>
      </w:r>
      <w:proofErr w:type="gramEnd"/>
      <w:r w:rsidR="00610CC2">
        <w:rPr>
          <w:noProof/>
          <w:sz w:val="28"/>
          <w:szCs w:val="28"/>
        </w:rPr>
        <w:t xml:space="preserve"> Нижегородской области </w:t>
      </w:r>
      <w:r w:rsidRPr="00574167">
        <w:rPr>
          <w:noProof/>
          <w:sz w:val="28"/>
          <w:szCs w:val="28"/>
        </w:rPr>
        <w:t xml:space="preserve"> на 201</w:t>
      </w:r>
      <w:r w:rsidR="0011361C">
        <w:rPr>
          <w:noProof/>
          <w:sz w:val="28"/>
          <w:szCs w:val="28"/>
        </w:rPr>
        <w:t>6</w:t>
      </w:r>
      <w:r w:rsidRPr="00574167">
        <w:rPr>
          <w:noProof/>
          <w:sz w:val="28"/>
          <w:szCs w:val="28"/>
        </w:rPr>
        <w:t xml:space="preserve"> год и плановый период 201</w:t>
      </w:r>
      <w:r w:rsidR="0011361C">
        <w:rPr>
          <w:noProof/>
          <w:sz w:val="28"/>
          <w:szCs w:val="28"/>
        </w:rPr>
        <w:t>7</w:t>
      </w:r>
      <w:r w:rsidRPr="00574167">
        <w:rPr>
          <w:noProof/>
          <w:sz w:val="28"/>
          <w:szCs w:val="28"/>
        </w:rPr>
        <w:t xml:space="preserve"> и 201</w:t>
      </w:r>
      <w:r w:rsidR="0011361C">
        <w:rPr>
          <w:noProof/>
          <w:sz w:val="28"/>
          <w:szCs w:val="28"/>
        </w:rPr>
        <w:t>8</w:t>
      </w:r>
      <w:r w:rsidRPr="00574167">
        <w:rPr>
          <w:noProof/>
          <w:sz w:val="28"/>
          <w:szCs w:val="28"/>
        </w:rPr>
        <w:t xml:space="preserve"> годов".</w:t>
      </w:r>
    </w:p>
    <w:p w:rsidR="00574167" w:rsidRPr="00574167" w:rsidRDefault="00574167" w:rsidP="00574167">
      <w:pPr>
        <w:ind w:firstLine="709"/>
        <w:jc w:val="both"/>
        <w:outlineLvl w:val="0"/>
        <w:rPr>
          <w:sz w:val="28"/>
          <w:szCs w:val="28"/>
        </w:rPr>
      </w:pPr>
      <w:r w:rsidRPr="00574167">
        <w:rPr>
          <w:sz w:val="28"/>
          <w:szCs w:val="28"/>
        </w:rPr>
        <w:t xml:space="preserve">Бюджетные заявки </w:t>
      </w:r>
      <w:r w:rsidRPr="00574167">
        <w:rPr>
          <w:noProof/>
          <w:sz w:val="28"/>
          <w:szCs w:val="28"/>
        </w:rPr>
        <w:t xml:space="preserve">субъектов бюджетного планирования </w:t>
      </w:r>
      <w:r w:rsidR="00610CC2">
        <w:rPr>
          <w:noProof/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 на 201</w:t>
      </w:r>
      <w:r w:rsidR="00820246">
        <w:rPr>
          <w:sz w:val="28"/>
          <w:szCs w:val="28"/>
        </w:rPr>
        <w:t>6</w:t>
      </w:r>
      <w:r w:rsidRPr="00574167">
        <w:rPr>
          <w:sz w:val="28"/>
          <w:szCs w:val="28"/>
        </w:rPr>
        <w:t xml:space="preserve"> год</w:t>
      </w:r>
      <w:r w:rsidR="00820246">
        <w:rPr>
          <w:sz w:val="28"/>
          <w:szCs w:val="28"/>
        </w:rPr>
        <w:t xml:space="preserve"> </w:t>
      </w:r>
      <w:r w:rsidRPr="00574167">
        <w:rPr>
          <w:sz w:val="28"/>
          <w:szCs w:val="28"/>
        </w:rPr>
        <w:t xml:space="preserve"> формируются в соответствии с приложением  к Порядку планирования бюджетных ассигнований </w:t>
      </w:r>
      <w:r w:rsidR="00610CC2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бюджета.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pStyle w:val="a6"/>
        <w:spacing w:after="0"/>
        <w:ind w:right="174" w:firstLine="709"/>
        <w:rPr>
          <w:sz w:val="28"/>
          <w:szCs w:val="28"/>
        </w:rPr>
      </w:pPr>
      <w:r w:rsidRPr="00574167">
        <w:rPr>
          <w:sz w:val="28"/>
          <w:szCs w:val="28"/>
        </w:rPr>
        <w:t>Расчет бюджетных ассигнований может осуществляться:</w:t>
      </w:r>
    </w:p>
    <w:p w:rsidR="00574167" w:rsidRPr="00574167" w:rsidRDefault="00574167" w:rsidP="00574167">
      <w:pPr>
        <w:pStyle w:val="a6"/>
        <w:spacing w:after="0"/>
        <w:ind w:right="174" w:firstLine="709"/>
        <w:rPr>
          <w:sz w:val="28"/>
          <w:szCs w:val="28"/>
        </w:rPr>
      </w:pPr>
      <w:r w:rsidRPr="00574167">
        <w:rPr>
          <w:sz w:val="28"/>
          <w:szCs w:val="28"/>
        </w:rPr>
        <w:t>а) нормативным методом - объем бюджетных ассигнований определяется на основе нормативов, утвержденных в соответствующих нормативных правовых актах;</w:t>
      </w:r>
    </w:p>
    <w:p w:rsidR="00574167" w:rsidRPr="00574167" w:rsidRDefault="00574167" w:rsidP="00574167">
      <w:pPr>
        <w:pStyle w:val="a6"/>
        <w:spacing w:after="0"/>
        <w:ind w:right="174" w:firstLine="709"/>
        <w:rPr>
          <w:sz w:val="28"/>
          <w:szCs w:val="28"/>
        </w:rPr>
      </w:pPr>
      <w:r w:rsidRPr="00574167">
        <w:rPr>
          <w:sz w:val="28"/>
          <w:szCs w:val="28"/>
        </w:rPr>
        <w:t xml:space="preserve">б) методом индексации - объем бюджетных ассигнований рассчитывается путем индексации на прогнозируемый среднегодовой индекс потребительских цен (иной коэффициент) объема бюджетного ассигнования текущего финансового года; </w:t>
      </w:r>
    </w:p>
    <w:p w:rsidR="00574167" w:rsidRPr="00574167" w:rsidRDefault="00574167" w:rsidP="00574167">
      <w:pPr>
        <w:pStyle w:val="a6"/>
        <w:spacing w:after="0"/>
        <w:ind w:right="174" w:firstLine="709"/>
        <w:rPr>
          <w:sz w:val="28"/>
          <w:szCs w:val="28"/>
        </w:rPr>
      </w:pPr>
      <w:r w:rsidRPr="00574167">
        <w:rPr>
          <w:sz w:val="28"/>
          <w:szCs w:val="28"/>
        </w:rPr>
        <w:lastRenderedPageBreak/>
        <w:t xml:space="preserve">в) плановым методом - объем бюджетных ассигнований устанавливается в соответствии с показателями, указанными в нормативном правовом акте, предусматривающем осуществление бюджетных инвестиций в объекты капитального строительства; </w:t>
      </w:r>
    </w:p>
    <w:p w:rsidR="00574167" w:rsidRPr="00574167" w:rsidRDefault="00574167" w:rsidP="00574167">
      <w:pPr>
        <w:pStyle w:val="a6"/>
        <w:spacing w:after="0"/>
        <w:ind w:right="174" w:firstLine="709"/>
        <w:rPr>
          <w:sz w:val="28"/>
          <w:szCs w:val="28"/>
        </w:rPr>
      </w:pPr>
      <w:r w:rsidRPr="00574167">
        <w:rPr>
          <w:sz w:val="28"/>
          <w:szCs w:val="28"/>
        </w:rPr>
        <w:t>г) иным методом, отличным от нормативного метода, метода индексации и планового метода.</w:t>
      </w:r>
    </w:p>
    <w:p w:rsidR="00574167" w:rsidRPr="00574167" w:rsidRDefault="00574167" w:rsidP="00574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167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оказание </w:t>
      </w:r>
      <w:r w:rsidR="00610CC2">
        <w:rPr>
          <w:rFonts w:ascii="Times New Roman" w:hAnsi="Times New Roman" w:cs="Times New Roman"/>
          <w:sz w:val="28"/>
          <w:szCs w:val="28"/>
        </w:rPr>
        <w:t>муниципальных</w:t>
      </w:r>
      <w:r w:rsidRPr="00574167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осуществляется с учетом </w:t>
      </w:r>
      <w:r w:rsidR="00610C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74167">
        <w:rPr>
          <w:rFonts w:ascii="Times New Roman" w:hAnsi="Times New Roman" w:cs="Times New Roman"/>
          <w:sz w:val="28"/>
          <w:szCs w:val="28"/>
        </w:rPr>
        <w:t xml:space="preserve"> задания на очередной финансовый год, а также его выполнения в отчетном финансовом году</w:t>
      </w:r>
      <w:proofErr w:type="gramStart"/>
      <w:r w:rsidRPr="00574167">
        <w:rPr>
          <w:rFonts w:ascii="Times New Roman" w:hAnsi="Times New Roman" w:cs="Times New Roman"/>
          <w:sz w:val="28"/>
          <w:szCs w:val="28"/>
        </w:rPr>
        <w:t xml:space="preserve"> </w:t>
      </w:r>
      <w:r w:rsidR="00F942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167" w:rsidRPr="00574167" w:rsidRDefault="00610CC2" w:rsidP="00574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74167" w:rsidRPr="00574167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Бюджетным кодексом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4167" w:rsidRPr="00574167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574167" w:rsidRPr="00574167" w:rsidRDefault="00574167" w:rsidP="00574167">
      <w:pPr>
        <w:tabs>
          <w:tab w:val="left" w:pos="1660"/>
        </w:tabs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Объем нормативных затрат на оказание </w:t>
      </w:r>
      <w:r w:rsidR="00ED5B63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услуг (выполнение работ), не должен превышать объема бюджетных ассигнований, предусмотренного ГРБС на соответствующие цели сводной бюджетной росписью </w:t>
      </w:r>
      <w:r w:rsidR="00ED5B63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 на текущий финансовый год.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i/>
          <w:sz w:val="28"/>
          <w:szCs w:val="28"/>
        </w:rPr>
      </w:pPr>
      <w:r w:rsidRPr="00574167">
        <w:rPr>
          <w:b/>
          <w:i/>
          <w:noProof/>
          <w:sz w:val="28"/>
          <w:szCs w:val="28"/>
        </w:rPr>
        <w:t xml:space="preserve">При формировании субъектами бюджетного планирования </w:t>
      </w:r>
      <w:r w:rsidR="004F6B91">
        <w:rPr>
          <w:b/>
          <w:i/>
          <w:noProof/>
          <w:sz w:val="28"/>
          <w:szCs w:val="28"/>
        </w:rPr>
        <w:t>районного</w:t>
      </w:r>
      <w:r w:rsidRPr="00574167">
        <w:rPr>
          <w:b/>
          <w:i/>
          <w:noProof/>
          <w:sz w:val="28"/>
          <w:szCs w:val="28"/>
        </w:rPr>
        <w:t xml:space="preserve"> бюджета бюджетных заявок на </w:t>
      </w:r>
      <w:r w:rsidRPr="00574167">
        <w:rPr>
          <w:b/>
          <w:i/>
          <w:sz w:val="28"/>
          <w:szCs w:val="28"/>
        </w:rPr>
        <w:t>201</w:t>
      </w:r>
      <w:r w:rsidR="00745628">
        <w:rPr>
          <w:b/>
          <w:i/>
          <w:sz w:val="28"/>
          <w:szCs w:val="28"/>
        </w:rPr>
        <w:t>6</w:t>
      </w:r>
      <w:r w:rsidRPr="00574167">
        <w:rPr>
          <w:b/>
          <w:i/>
          <w:sz w:val="28"/>
          <w:szCs w:val="28"/>
        </w:rPr>
        <w:t xml:space="preserve"> годы учитывается следующее: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b/>
          <w:sz w:val="28"/>
          <w:szCs w:val="28"/>
        </w:rPr>
        <w:t>1).</w:t>
      </w:r>
      <w:r w:rsidRPr="00574167">
        <w:rPr>
          <w:sz w:val="28"/>
          <w:szCs w:val="28"/>
        </w:rPr>
        <w:t xml:space="preserve"> Под текущим годом понимается 201</w:t>
      </w:r>
      <w:r w:rsidR="002B67CE">
        <w:rPr>
          <w:sz w:val="28"/>
          <w:szCs w:val="28"/>
        </w:rPr>
        <w:t>5</w:t>
      </w:r>
      <w:r w:rsidRPr="00574167">
        <w:rPr>
          <w:sz w:val="28"/>
          <w:szCs w:val="28"/>
        </w:rPr>
        <w:t xml:space="preserve"> год, под очередным годом - 201</w:t>
      </w:r>
      <w:r w:rsidR="002B67CE">
        <w:rPr>
          <w:sz w:val="28"/>
          <w:szCs w:val="28"/>
        </w:rPr>
        <w:t>6</w:t>
      </w:r>
      <w:r w:rsidRPr="00574167">
        <w:rPr>
          <w:sz w:val="28"/>
          <w:szCs w:val="28"/>
        </w:rPr>
        <w:t xml:space="preserve"> год</w:t>
      </w:r>
      <w:r w:rsidR="002B67CE">
        <w:rPr>
          <w:sz w:val="28"/>
          <w:szCs w:val="28"/>
        </w:rPr>
        <w:t>.</w:t>
      </w:r>
      <w:r w:rsidRPr="00574167">
        <w:rPr>
          <w:sz w:val="28"/>
          <w:szCs w:val="28"/>
        </w:rPr>
        <w:t xml:space="preserve"> Итоги в таблице по графе "Текущий год" должны соответствовать первоначальной сводной бюджетной росписи </w:t>
      </w:r>
      <w:r w:rsidR="004F6B91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бюджета.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b/>
          <w:sz w:val="28"/>
          <w:szCs w:val="28"/>
        </w:rPr>
        <w:t>2).</w:t>
      </w:r>
      <w:r w:rsidRPr="00574167">
        <w:rPr>
          <w:sz w:val="28"/>
          <w:szCs w:val="28"/>
        </w:rPr>
        <w:t xml:space="preserve"> Объем расходных обязательств на плановый период 201</w:t>
      </w:r>
      <w:r w:rsidR="008D78E4">
        <w:rPr>
          <w:sz w:val="28"/>
          <w:szCs w:val="28"/>
        </w:rPr>
        <w:t>6</w:t>
      </w:r>
      <w:r w:rsidRPr="00574167">
        <w:rPr>
          <w:sz w:val="28"/>
          <w:szCs w:val="28"/>
        </w:rPr>
        <w:t xml:space="preserve"> год определяется </w:t>
      </w:r>
      <w:r w:rsidRPr="00574167">
        <w:rPr>
          <w:noProof/>
          <w:sz w:val="28"/>
          <w:szCs w:val="28"/>
        </w:rPr>
        <w:t xml:space="preserve">субъектами бюджетного планирования </w:t>
      </w:r>
      <w:r w:rsidR="004F6B91">
        <w:rPr>
          <w:noProof/>
          <w:sz w:val="28"/>
          <w:szCs w:val="28"/>
        </w:rPr>
        <w:t>районного</w:t>
      </w:r>
      <w:r w:rsidRPr="00574167">
        <w:rPr>
          <w:noProof/>
          <w:sz w:val="28"/>
          <w:szCs w:val="28"/>
        </w:rPr>
        <w:t xml:space="preserve"> бюджета </w:t>
      </w:r>
      <w:r w:rsidRPr="00574167">
        <w:rPr>
          <w:sz w:val="28"/>
          <w:szCs w:val="28"/>
        </w:rPr>
        <w:t>с выделением ассигнований на исполнение действующих обязательств и ассигнований на исполнение принимаемых обязательств.</w:t>
      </w: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b/>
          <w:sz w:val="28"/>
          <w:szCs w:val="28"/>
        </w:rPr>
        <w:t>3).</w:t>
      </w:r>
      <w:r w:rsidRPr="00574167">
        <w:rPr>
          <w:sz w:val="28"/>
          <w:szCs w:val="28"/>
        </w:rPr>
        <w:t xml:space="preserve"> К действующим обязательствам относятся: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proofErr w:type="gramStart"/>
      <w:r w:rsidRPr="00574167">
        <w:rPr>
          <w:sz w:val="28"/>
          <w:szCs w:val="28"/>
        </w:rPr>
        <w:t xml:space="preserve">- обеспечение выполнения государственных функций, предоставление (оплата) </w:t>
      </w:r>
      <w:r w:rsidR="004F6B91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услуг (выполнение работ) физическим и (или) юридическим лицам;</w:t>
      </w:r>
      <w:proofErr w:type="gramEnd"/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публичные нормативные обязательства, установленные нормативными правовыми актами, введенными в действие не позднее текущего года;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- обязательства, вытекающие из </w:t>
      </w:r>
      <w:r w:rsidR="004F6B91">
        <w:rPr>
          <w:sz w:val="28"/>
          <w:szCs w:val="28"/>
        </w:rPr>
        <w:t>муниципальных</w:t>
      </w:r>
      <w:r w:rsidR="008D78E4">
        <w:rPr>
          <w:sz w:val="28"/>
          <w:szCs w:val="28"/>
        </w:rPr>
        <w:t xml:space="preserve"> программ</w:t>
      </w:r>
      <w:r w:rsidRPr="00574167">
        <w:rPr>
          <w:sz w:val="28"/>
          <w:szCs w:val="28"/>
        </w:rPr>
        <w:t>;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- бюджетные инвестиции по незавершенным объектам строительства; 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- обслуживание </w:t>
      </w:r>
      <w:r w:rsidR="004F6B91">
        <w:rPr>
          <w:sz w:val="28"/>
          <w:szCs w:val="28"/>
        </w:rPr>
        <w:t xml:space="preserve">муниципального </w:t>
      </w:r>
      <w:r w:rsidRPr="00574167">
        <w:rPr>
          <w:sz w:val="28"/>
          <w:szCs w:val="28"/>
        </w:rPr>
        <w:t xml:space="preserve"> долга в соответствии с условиями привлечения заемных средств;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обязательства, вытек</w:t>
      </w:r>
      <w:r w:rsidR="008D78E4">
        <w:rPr>
          <w:sz w:val="28"/>
          <w:szCs w:val="28"/>
        </w:rPr>
        <w:t>ающие из договоров (соглашений)</w:t>
      </w:r>
      <w:r w:rsidRPr="00574167">
        <w:rPr>
          <w:sz w:val="28"/>
          <w:szCs w:val="28"/>
        </w:rPr>
        <w:t>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- межбюджетные трансферты бюджетам </w:t>
      </w:r>
      <w:r w:rsidR="004F6B91">
        <w:rPr>
          <w:sz w:val="28"/>
          <w:szCs w:val="28"/>
        </w:rPr>
        <w:t>поселений района</w:t>
      </w:r>
      <w:proofErr w:type="gramStart"/>
      <w:r w:rsidR="004F6B91">
        <w:rPr>
          <w:sz w:val="28"/>
          <w:szCs w:val="28"/>
        </w:rPr>
        <w:t xml:space="preserve"> </w:t>
      </w:r>
      <w:r w:rsidRPr="00574167">
        <w:rPr>
          <w:sz w:val="28"/>
          <w:szCs w:val="28"/>
        </w:rPr>
        <w:t>,</w:t>
      </w:r>
      <w:proofErr w:type="gramEnd"/>
      <w:r w:rsidRPr="00574167">
        <w:rPr>
          <w:sz w:val="28"/>
          <w:szCs w:val="28"/>
        </w:rPr>
        <w:t xml:space="preserve"> предоставляемые в 201</w:t>
      </w:r>
      <w:r w:rsidR="008D78E4">
        <w:rPr>
          <w:sz w:val="28"/>
          <w:szCs w:val="28"/>
        </w:rPr>
        <w:t>5</w:t>
      </w:r>
      <w:r w:rsidRPr="00574167">
        <w:rPr>
          <w:sz w:val="28"/>
          <w:szCs w:val="28"/>
        </w:rPr>
        <w:t xml:space="preserve"> году;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обеспечение выполнения государственных функций;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lastRenderedPageBreak/>
        <w:t>- иные бюджетные обязательства, действующие в 201</w:t>
      </w:r>
      <w:r w:rsidR="008D78E4">
        <w:rPr>
          <w:sz w:val="28"/>
          <w:szCs w:val="28"/>
        </w:rPr>
        <w:t>5</w:t>
      </w:r>
      <w:r w:rsidRPr="00574167">
        <w:rPr>
          <w:sz w:val="28"/>
          <w:szCs w:val="28"/>
        </w:rPr>
        <w:t xml:space="preserve"> году, за исключением обязательств разового характера.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74167" w:rsidRPr="00574167" w:rsidRDefault="00574167" w:rsidP="0057416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574167">
        <w:rPr>
          <w:b/>
          <w:sz w:val="28"/>
          <w:szCs w:val="28"/>
        </w:rPr>
        <w:t>4).</w:t>
      </w:r>
      <w:r w:rsidRPr="00574167">
        <w:rPr>
          <w:sz w:val="28"/>
          <w:szCs w:val="28"/>
        </w:rPr>
        <w:t> К принимаемым обязательствам относятся: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- бюджетные ассигнования на обеспечение выполнения государственных функций, предоставление </w:t>
      </w:r>
      <w:r w:rsidR="004F6B91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услуг (выполнение работ) физическим и (или) юридическим лицам в связи с расширением перечня </w:t>
      </w:r>
      <w:r w:rsidR="004F6B91">
        <w:rPr>
          <w:sz w:val="28"/>
          <w:szCs w:val="28"/>
        </w:rPr>
        <w:t xml:space="preserve">муниципальных </w:t>
      </w:r>
      <w:r w:rsidRPr="00574167">
        <w:rPr>
          <w:sz w:val="28"/>
          <w:szCs w:val="28"/>
        </w:rPr>
        <w:t>услуг (созданием новой сети учреждений);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увеличение действующих или введение новых видов публичных нормативных обязательств с очередного финансового года;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- бюджетные ассигнования на реализацию новых </w:t>
      </w:r>
      <w:r w:rsidR="004F6B91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программ;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увеличение заработной платы, в очередном финансовом году;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бюджетные инвестиции в новые объекты строительства;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предоставление новых видов межбюджетных трансфертов;</w:t>
      </w:r>
    </w:p>
    <w:p w:rsidR="00574167" w:rsidRPr="00574167" w:rsidRDefault="00574167" w:rsidP="0057416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574167">
        <w:rPr>
          <w:sz w:val="28"/>
          <w:szCs w:val="28"/>
        </w:rPr>
        <w:t xml:space="preserve">- погашение и обслуживание планируемых на очередной финансовый </w:t>
      </w:r>
      <w:r w:rsidR="00EA6B5D">
        <w:rPr>
          <w:sz w:val="28"/>
          <w:szCs w:val="28"/>
        </w:rPr>
        <w:t xml:space="preserve">год </w:t>
      </w:r>
      <w:r w:rsidRPr="00574167">
        <w:rPr>
          <w:sz w:val="28"/>
          <w:szCs w:val="28"/>
        </w:rPr>
        <w:t>новых заимствований.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b/>
          <w:sz w:val="28"/>
          <w:szCs w:val="28"/>
        </w:rPr>
        <w:t>5).</w:t>
      </w:r>
      <w:r w:rsidRPr="00574167">
        <w:rPr>
          <w:sz w:val="28"/>
          <w:szCs w:val="28"/>
        </w:rPr>
        <w:t xml:space="preserve"> Объем бюджетных ассигнований, необходимых для исполнения действующих и принимаемых расходных обязательств должен соответствовать предварительному (плановому) реестру расходных обязательств субъекта бюджетного планирования.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rFonts w:cs="Calibri"/>
          <w:sz w:val="28"/>
          <w:szCs w:val="28"/>
        </w:rPr>
      </w:pPr>
      <w:r w:rsidRPr="00574167">
        <w:rPr>
          <w:b/>
          <w:sz w:val="28"/>
          <w:szCs w:val="28"/>
        </w:rPr>
        <w:t>6). </w:t>
      </w:r>
      <w:r w:rsidRPr="00574167">
        <w:rPr>
          <w:sz w:val="28"/>
          <w:szCs w:val="28"/>
        </w:rPr>
        <w:t>Расходы на закупку товаров, работ и услуг формируются</w:t>
      </w:r>
      <w:r w:rsidRPr="00574167">
        <w:rPr>
          <w:rFonts w:cs="Calibri"/>
          <w:sz w:val="28"/>
          <w:szCs w:val="28"/>
        </w:rPr>
        <w:t xml:space="preserve"> в соответствии с показателями, указанными в проектах планов закупок на 201</w:t>
      </w:r>
      <w:r w:rsidR="007A3E9A">
        <w:rPr>
          <w:rFonts w:cs="Calibri"/>
          <w:sz w:val="28"/>
          <w:szCs w:val="28"/>
        </w:rPr>
        <w:t xml:space="preserve">6 </w:t>
      </w:r>
      <w:r w:rsidRPr="00574167">
        <w:rPr>
          <w:rFonts w:cs="Calibri"/>
          <w:sz w:val="28"/>
          <w:szCs w:val="28"/>
        </w:rPr>
        <w:t>год.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b/>
          <w:sz w:val="28"/>
          <w:szCs w:val="28"/>
        </w:rPr>
        <w:t>7).</w:t>
      </w:r>
      <w:r w:rsidRPr="00574167">
        <w:rPr>
          <w:sz w:val="28"/>
          <w:szCs w:val="28"/>
        </w:rPr>
        <w:t xml:space="preserve"> Вносимые субъектами бюджетного планирования </w:t>
      </w:r>
      <w:r w:rsidR="004F6B91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 бюджетные заявки должны быть подкреплены обоснованиями, подтверждены расчетами, в части ассигнований на закупки подкреплены проектами планов закупок на 201</w:t>
      </w:r>
      <w:r w:rsidR="007A3E9A">
        <w:rPr>
          <w:sz w:val="28"/>
          <w:szCs w:val="28"/>
        </w:rPr>
        <w:t>6</w:t>
      </w:r>
      <w:r w:rsidRPr="00574167">
        <w:rPr>
          <w:sz w:val="28"/>
          <w:szCs w:val="28"/>
        </w:rPr>
        <w:t xml:space="preserve"> год. 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Отсутствие необходимой нормативной правовой базы для осуществления бюджетных расходов (за исключением расходов по </w:t>
      </w:r>
      <w:r w:rsidR="004F6B91">
        <w:rPr>
          <w:sz w:val="28"/>
          <w:szCs w:val="28"/>
        </w:rPr>
        <w:t>муниципальным</w:t>
      </w:r>
      <w:r w:rsidRPr="00574167">
        <w:rPr>
          <w:sz w:val="28"/>
          <w:szCs w:val="28"/>
        </w:rPr>
        <w:t xml:space="preserve"> программам) является основанием для исключения (непринятия к рассмотрению) их из бюджетных заявок на 201</w:t>
      </w:r>
      <w:r w:rsidR="007A3E9A">
        <w:rPr>
          <w:sz w:val="28"/>
          <w:szCs w:val="28"/>
        </w:rPr>
        <w:t xml:space="preserve">6 </w:t>
      </w:r>
      <w:r w:rsidRPr="00574167">
        <w:rPr>
          <w:sz w:val="28"/>
          <w:szCs w:val="28"/>
        </w:rPr>
        <w:t>год.</w:t>
      </w:r>
    </w:p>
    <w:p w:rsidR="00574167" w:rsidRPr="00574167" w:rsidRDefault="00574167" w:rsidP="005741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167" w:rsidRPr="00574167" w:rsidRDefault="00574167" w:rsidP="00574167">
      <w:pPr>
        <w:pStyle w:val="ConsPlusNonformat"/>
        <w:widowControl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74167">
        <w:rPr>
          <w:rFonts w:ascii="Times New Roman" w:hAnsi="Times New Roman" w:cs="Times New Roman"/>
          <w:b/>
          <w:sz w:val="28"/>
          <w:szCs w:val="28"/>
        </w:rPr>
        <w:t xml:space="preserve">2. Общие </w:t>
      </w:r>
      <w:r w:rsidRPr="00574167">
        <w:rPr>
          <w:rFonts w:ascii="Times New Roman" w:hAnsi="Times New Roman" w:cs="Times New Roman"/>
          <w:b/>
          <w:noProof/>
          <w:sz w:val="28"/>
          <w:szCs w:val="28"/>
        </w:rPr>
        <w:t xml:space="preserve">подходы к планированию бюджетных ассигнований </w:t>
      </w:r>
    </w:p>
    <w:p w:rsidR="00574167" w:rsidRPr="00574167" w:rsidRDefault="004F6B91" w:rsidP="0057416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районного</w:t>
      </w:r>
      <w:r w:rsidR="00574167" w:rsidRPr="00574167">
        <w:rPr>
          <w:rFonts w:ascii="Times New Roman" w:hAnsi="Times New Roman" w:cs="Times New Roman"/>
          <w:b/>
          <w:noProof/>
          <w:sz w:val="28"/>
          <w:szCs w:val="28"/>
        </w:rPr>
        <w:t xml:space="preserve"> бюджета</w:t>
      </w:r>
    </w:p>
    <w:p w:rsidR="00574167" w:rsidRPr="00574167" w:rsidRDefault="00574167" w:rsidP="005741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 xml:space="preserve">Планирование бюджетных ассигнований </w:t>
      </w:r>
      <w:r w:rsidR="004F6B91">
        <w:rPr>
          <w:b/>
          <w:sz w:val="28"/>
          <w:szCs w:val="28"/>
        </w:rPr>
        <w:t>районного</w:t>
      </w:r>
      <w:r w:rsidRPr="00574167">
        <w:rPr>
          <w:b/>
          <w:sz w:val="28"/>
          <w:szCs w:val="28"/>
        </w:rPr>
        <w:t xml:space="preserve"> бюджета на 201</w:t>
      </w:r>
      <w:r w:rsidR="00A24404">
        <w:rPr>
          <w:b/>
          <w:sz w:val="28"/>
          <w:szCs w:val="28"/>
        </w:rPr>
        <w:t>6</w:t>
      </w:r>
      <w:r w:rsidRPr="00574167">
        <w:rPr>
          <w:b/>
          <w:sz w:val="28"/>
          <w:szCs w:val="28"/>
        </w:rPr>
        <w:t xml:space="preserve"> год осуществляется на основе следующих, общих для всех, подходов:</w:t>
      </w:r>
    </w:p>
    <w:p w:rsidR="00574167" w:rsidRPr="00574167" w:rsidRDefault="00574167" w:rsidP="00574167">
      <w:pPr>
        <w:ind w:firstLine="709"/>
        <w:jc w:val="both"/>
        <w:rPr>
          <w:i/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2.1. Расходы на оплату труда.</w:t>
      </w:r>
    </w:p>
    <w:p w:rsidR="00C50EC1" w:rsidRPr="00C50EC1" w:rsidRDefault="00C50EC1" w:rsidP="00C50E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0EC1">
        <w:rPr>
          <w:rFonts w:eastAsia="Calibri"/>
          <w:sz w:val="28"/>
          <w:szCs w:val="28"/>
          <w:lang w:eastAsia="en-US"/>
        </w:rPr>
        <w:t xml:space="preserve">Фонд оплаты труда работникам бюджетной сферы будет сформирован на 2016 год исходя из существующей штатной численности работников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C50EC1">
        <w:rPr>
          <w:rFonts w:eastAsia="Calibri"/>
          <w:sz w:val="28"/>
          <w:szCs w:val="28"/>
          <w:lang w:eastAsia="en-US"/>
        </w:rPr>
        <w:t xml:space="preserve"> </w:t>
      </w:r>
      <w:r w:rsidRPr="00C50EC1">
        <w:rPr>
          <w:rFonts w:eastAsia="Calibri"/>
          <w:sz w:val="28"/>
          <w:szCs w:val="28"/>
          <w:lang w:eastAsia="en-US"/>
        </w:rPr>
        <w:lastRenderedPageBreak/>
        <w:t>учреждений с учетом:</w:t>
      </w:r>
    </w:p>
    <w:p w:rsidR="00C50EC1" w:rsidRPr="00C50EC1" w:rsidRDefault="00C50EC1" w:rsidP="00C50E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0EC1">
        <w:rPr>
          <w:rFonts w:eastAsia="Calibri"/>
          <w:sz w:val="28"/>
          <w:szCs w:val="28"/>
          <w:lang w:eastAsia="en-US"/>
        </w:rPr>
        <w:t>- изменения числа учреждений;</w:t>
      </w:r>
    </w:p>
    <w:p w:rsidR="00C50EC1" w:rsidRPr="00C50EC1" w:rsidRDefault="00C50EC1" w:rsidP="00C50E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C1">
        <w:rPr>
          <w:rFonts w:eastAsia="Calibri"/>
          <w:sz w:val="28"/>
          <w:szCs w:val="28"/>
          <w:lang w:eastAsia="en-US"/>
        </w:rPr>
        <w:t xml:space="preserve">- положений по оплате труда, утвержденных постановлениями </w:t>
      </w:r>
      <w:r>
        <w:rPr>
          <w:rFonts w:eastAsia="Calibri"/>
          <w:sz w:val="28"/>
          <w:szCs w:val="28"/>
          <w:lang w:eastAsia="en-US"/>
        </w:rPr>
        <w:t xml:space="preserve">администрации Большемурашкинского муниципального района </w:t>
      </w:r>
      <w:r w:rsidRPr="00C50EC1">
        <w:rPr>
          <w:rFonts w:eastAsia="Calibri"/>
          <w:sz w:val="28"/>
          <w:szCs w:val="28"/>
          <w:lang w:eastAsia="en-US"/>
        </w:rPr>
        <w:t xml:space="preserve"> Нижегородской области;</w:t>
      </w:r>
      <w:proofErr w:type="gramEnd"/>
    </w:p>
    <w:p w:rsidR="00C50EC1" w:rsidRPr="00C50EC1" w:rsidRDefault="00C50EC1" w:rsidP="00C50E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0EC1">
        <w:rPr>
          <w:rFonts w:eastAsia="Calibri"/>
          <w:sz w:val="28"/>
          <w:szCs w:val="28"/>
          <w:lang w:eastAsia="en-US"/>
        </w:rPr>
        <w:t>- экономии в связи с выплатой пособий по временной нетрудоспособности и наличия вакантных должностей в размере 5%;</w:t>
      </w:r>
    </w:p>
    <w:p w:rsidR="00C50EC1" w:rsidRPr="00C50EC1" w:rsidRDefault="00C50EC1" w:rsidP="00C50E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0EC1">
        <w:rPr>
          <w:rFonts w:eastAsia="Calibri"/>
          <w:sz w:val="28"/>
          <w:szCs w:val="28"/>
          <w:lang w:eastAsia="en-US"/>
        </w:rPr>
        <w:t>- введения режима экономии в размере 2,5% по категориям работников, не отраженным в Указах Президента Российской Федерации;</w:t>
      </w:r>
    </w:p>
    <w:p w:rsidR="00C50EC1" w:rsidRPr="00C50EC1" w:rsidRDefault="00C50EC1" w:rsidP="00C50E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0EC1">
        <w:rPr>
          <w:rFonts w:eastAsia="Calibri"/>
          <w:sz w:val="28"/>
          <w:szCs w:val="28"/>
          <w:lang w:eastAsia="en-US"/>
        </w:rPr>
        <w:t>- страховых взносов в государственные внебюджетные фонды в размере 30,2 процента.</w:t>
      </w:r>
    </w:p>
    <w:p w:rsidR="00C50EC1" w:rsidRPr="00C50EC1" w:rsidRDefault="00C50EC1" w:rsidP="00C50EC1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2.2. Расходы на оплату коммунальных услуг и аренду помещений.</w:t>
      </w:r>
    </w:p>
    <w:p w:rsidR="00FC11B6" w:rsidRDefault="00FC11B6" w:rsidP="008C77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777E" w:rsidRPr="00141EFF" w:rsidRDefault="008C777E" w:rsidP="008C77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EFF">
        <w:rPr>
          <w:rFonts w:eastAsia="Calibri"/>
          <w:sz w:val="28"/>
          <w:szCs w:val="28"/>
          <w:lang w:eastAsia="en-US"/>
        </w:rPr>
        <w:t>Расходы на оплату коммунальных услуг и аренду помещений на 201</w:t>
      </w:r>
      <w:r w:rsidR="00FC11B6">
        <w:rPr>
          <w:rFonts w:eastAsia="Calibri"/>
          <w:sz w:val="28"/>
          <w:szCs w:val="28"/>
          <w:lang w:eastAsia="en-US"/>
        </w:rPr>
        <w:t>6</w:t>
      </w:r>
      <w:r w:rsidRPr="00141EFF">
        <w:rPr>
          <w:rFonts w:eastAsia="Calibri"/>
          <w:sz w:val="28"/>
          <w:szCs w:val="28"/>
          <w:lang w:eastAsia="en-US"/>
        </w:rPr>
        <w:t xml:space="preserve"> год формируются исходя из фактических затрат за предшествующие годы по ценам 201</w:t>
      </w:r>
      <w:r w:rsidR="00FC11B6">
        <w:rPr>
          <w:rFonts w:eastAsia="Calibri"/>
          <w:sz w:val="28"/>
          <w:szCs w:val="28"/>
          <w:lang w:eastAsia="en-US"/>
        </w:rPr>
        <w:t>5</w:t>
      </w:r>
      <w:r w:rsidRPr="00141EFF">
        <w:rPr>
          <w:rFonts w:eastAsia="Calibri"/>
          <w:sz w:val="28"/>
          <w:szCs w:val="28"/>
          <w:lang w:eastAsia="en-US"/>
        </w:rPr>
        <w:t xml:space="preserve"> года и с учетом вновь принятых (принимаемых) обязательств.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2.</w:t>
      </w:r>
      <w:r w:rsidR="00381108">
        <w:rPr>
          <w:b/>
          <w:sz w:val="28"/>
          <w:szCs w:val="28"/>
        </w:rPr>
        <w:t>3</w:t>
      </w:r>
      <w:r w:rsidRPr="00574167">
        <w:rPr>
          <w:b/>
          <w:sz w:val="28"/>
          <w:szCs w:val="28"/>
        </w:rPr>
        <w:t>. Меры социальной поддержки отдельных категорий граждан.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167">
        <w:rPr>
          <w:rFonts w:eastAsia="Calibri"/>
          <w:sz w:val="28"/>
          <w:szCs w:val="28"/>
          <w:lang w:eastAsia="en-US"/>
        </w:rPr>
        <w:t>Расходы на обеспечение мер социальной поддержки отдельных категорий граждан на 201</w:t>
      </w:r>
      <w:r w:rsidR="000B02AF">
        <w:rPr>
          <w:rFonts w:eastAsia="Calibri"/>
          <w:sz w:val="28"/>
          <w:szCs w:val="28"/>
          <w:lang w:eastAsia="en-US"/>
        </w:rPr>
        <w:t>6</w:t>
      </w:r>
      <w:r w:rsidRPr="00574167">
        <w:rPr>
          <w:rFonts w:eastAsia="Calibri"/>
          <w:sz w:val="28"/>
          <w:szCs w:val="28"/>
          <w:lang w:eastAsia="en-US"/>
        </w:rPr>
        <w:t xml:space="preserve"> год рассчитываются в соответствии с действующими нормативными правовыми актами и планируемой численностью получателей мер социальной поддержки на 201</w:t>
      </w:r>
      <w:r w:rsidR="000B02AF">
        <w:rPr>
          <w:rFonts w:eastAsia="Calibri"/>
          <w:sz w:val="28"/>
          <w:szCs w:val="28"/>
          <w:lang w:eastAsia="en-US"/>
        </w:rPr>
        <w:t>6</w:t>
      </w:r>
      <w:r w:rsidRPr="00574167">
        <w:rPr>
          <w:rFonts w:eastAsia="Calibri"/>
          <w:sz w:val="28"/>
          <w:szCs w:val="28"/>
          <w:lang w:eastAsia="en-US"/>
        </w:rPr>
        <w:t xml:space="preserve"> год.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167">
        <w:rPr>
          <w:rFonts w:eastAsia="Calibri"/>
          <w:sz w:val="28"/>
          <w:szCs w:val="28"/>
          <w:lang w:eastAsia="en-US"/>
        </w:rPr>
        <w:t xml:space="preserve"> Расходы на обеспечение мер социальной поддержки в форме денежных выплат на 201</w:t>
      </w:r>
      <w:r w:rsidR="000B02AF">
        <w:rPr>
          <w:rFonts w:eastAsia="Calibri"/>
          <w:sz w:val="28"/>
          <w:szCs w:val="28"/>
          <w:lang w:eastAsia="en-US"/>
        </w:rPr>
        <w:t>6</w:t>
      </w:r>
      <w:r w:rsidRPr="00574167">
        <w:rPr>
          <w:rFonts w:eastAsia="Calibri"/>
          <w:sz w:val="28"/>
          <w:szCs w:val="28"/>
          <w:lang w:eastAsia="en-US"/>
        </w:rPr>
        <w:t xml:space="preserve"> год определяются по формуле: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4167">
        <w:rPr>
          <w:rFonts w:eastAsia="Calibri"/>
          <w:sz w:val="28"/>
          <w:szCs w:val="28"/>
          <w:lang w:eastAsia="en-US"/>
        </w:rPr>
        <w:t>Р</w:t>
      </w:r>
      <w:proofErr w:type="gramEnd"/>
      <w:r w:rsidRPr="00574167">
        <w:rPr>
          <w:rFonts w:eastAsia="Calibri"/>
          <w:sz w:val="28"/>
          <w:szCs w:val="28"/>
          <w:lang w:eastAsia="en-US"/>
        </w:rPr>
        <w:t xml:space="preserve"> = Ч x В x П, где: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4167">
        <w:rPr>
          <w:rFonts w:eastAsia="Calibri"/>
          <w:sz w:val="28"/>
          <w:szCs w:val="28"/>
          <w:lang w:eastAsia="en-US"/>
        </w:rPr>
        <w:t>Р</w:t>
      </w:r>
      <w:proofErr w:type="gramEnd"/>
      <w:r w:rsidRPr="00574167">
        <w:rPr>
          <w:rFonts w:eastAsia="Calibri"/>
          <w:sz w:val="28"/>
          <w:szCs w:val="28"/>
          <w:lang w:eastAsia="en-US"/>
        </w:rPr>
        <w:t xml:space="preserve"> - расходы на предоставление мер социальной поддержки в форме денежных выплат;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167">
        <w:rPr>
          <w:rFonts w:eastAsia="Calibri"/>
          <w:sz w:val="28"/>
          <w:szCs w:val="28"/>
          <w:lang w:eastAsia="en-US"/>
        </w:rPr>
        <w:t>Ч - численность получателей мер социальной поддержки на 201</w:t>
      </w:r>
      <w:r w:rsidR="000B02AF">
        <w:rPr>
          <w:rFonts w:eastAsia="Calibri"/>
          <w:sz w:val="28"/>
          <w:szCs w:val="28"/>
          <w:lang w:eastAsia="en-US"/>
        </w:rPr>
        <w:t xml:space="preserve">6 </w:t>
      </w:r>
      <w:r w:rsidRPr="00574167">
        <w:rPr>
          <w:rFonts w:eastAsia="Calibri"/>
          <w:sz w:val="28"/>
          <w:szCs w:val="28"/>
          <w:lang w:eastAsia="en-US"/>
        </w:rPr>
        <w:t>год;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4167">
        <w:rPr>
          <w:rFonts w:eastAsia="Calibri"/>
          <w:sz w:val="28"/>
          <w:szCs w:val="28"/>
          <w:lang w:eastAsia="en-US"/>
        </w:rPr>
        <w:t>В - размер денежной выплаты на 201</w:t>
      </w:r>
      <w:r w:rsidR="000B02AF">
        <w:rPr>
          <w:rFonts w:eastAsia="Calibri"/>
          <w:sz w:val="28"/>
          <w:szCs w:val="28"/>
          <w:lang w:eastAsia="en-US"/>
        </w:rPr>
        <w:t>6</w:t>
      </w:r>
      <w:r w:rsidRPr="00574167">
        <w:rPr>
          <w:rFonts w:eastAsia="Calibri"/>
          <w:sz w:val="28"/>
          <w:szCs w:val="28"/>
          <w:lang w:eastAsia="en-US"/>
        </w:rPr>
        <w:t xml:space="preserve"> год на уровне 201</w:t>
      </w:r>
      <w:r w:rsidR="000B02AF">
        <w:rPr>
          <w:rFonts w:eastAsia="Calibri"/>
          <w:sz w:val="28"/>
          <w:szCs w:val="28"/>
          <w:lang w:eastAsia="en-US"/>
        </w:rPr>
        <w:t>5</w:t>
      </w:r>
      <w:r w:rsidRPr="00574167">
        <w:rPr>
          <w:rFonts w:eastAsia="Calibri"/>
          <w:sz w:val="28"/>
          <w:szCs w:val="28"/>
          <w:lang w:eastAsia="en-US"/>
        </w:rPr>
        <w:t xml:space="preserve"> года;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4167">
        <w:rPr>
          <w:rFonts w:eastAsia="Calibri"/>
          <w:sz w:val="28"/>
          <w:szCs w:val="28"/>
          <w:lang w:eastAsia="en-US"/>
        </w:rPr>
        <w:t>П</w:t>
      </w:r>
      <w:proofErr w:type="gramEnd"/>
      <w:r w:rsidRPr="00574167">
        <w:rPr>
          <w:rFonts w:eastAsia="Calibri"/>
          <w:sz w:val="28"/>
          <w:szCs w:val="28"/>
          <w:lang w:eastAsia="en-US"/>
        </w:rPr>
        <w:t xml:space="preserve"> - продо</w:t>
      </w:r>
      <w:r w:rsidR="00EA6B5D">
        <w:rPr>
          <w:rFonts w:eastAsia="Calibri"/>
          <w:sz w:val="28"/>
          <w:szCs w:val="28"/>
          <w:lang w:eastAsia="en-US"/>
        </w:rPr>
        <w:t>лжительность выплатного периода.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2.</w:t>
      </w:r>
      <w:r w:rsidR="00381108">
        <w:rPr>
          <w:b/>
          <w:sz w:val="28"/>
          <w:szCs w:val="28"/>
        </w:rPr>
        <w:t>4</w:t>
      </w:r>
      <w:r w:rsidRPr="00574167">
        <w:rPr>
          <w:b/>
          <w:sz w:val="28"/>
          <w:szCs w:val="28"/>
        </w:rPr>
        <w:t>. Расходы на приобретение продуктов питания и медикаментов.</w:t>
      </w:r>
    </w:p>
    <w:p w:rsidR="00574167" w:rsidRPr="00141EFF" w:rsidRDefault="00574167" w:rsidP="0057416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EFF">
        <w:rPr>
          <w:rFonts w:eastAsia="Calibri"/>
          <w:sz w:val="28"/>
          <w:szCs w:val="28"/>
          <w:lang w:eastAsia="en-US"/>
        </w:rPr>
        <w:t>Расходы на приобретение продуктов питания и медикаментов на 201</w:t>
      </w:r>
      <w:r w:rsidR="004C297F">
        <w:rPr>
          <w:rFonts w:eastAsia="Calibri"/>
          <w:sz w:val="28"/>
          <w:szCs w:val="28"/>
          <w:lang w:eastAsia="en-US"/>
        </w:rPr>
        <w:t>6</w:t>
      </w:r>
      <w:r w:rsidRPr="00141EFF">
        <w:rPr>
          <w:rFonts w:eastAsia="Calibri"/>
          <w:sz w:val="28"/>
          <w:szCs w:val="28"/>
          <w:lang w:eastAsia="en-US"/>
        </w:rPr>
        <w:t xml:space="preserve"> год рассчитываются на уровне  первоначального бюджета на 201</w:t>
      </w:r>
      <w:r w:rsidR="004C297F">
        <w:rPr>
          <w:rFonts w:eastAsia="Calibri"/>
          <w:sz w:val="28"/>
          <w:szCs w:val="28"/>
          <w:lang w:eastAsia="en-US"/>
        </w:rPr>
        <w:t>5</w:t>
      </w:r>
      <w:r w:rsidRPr="00141EFF">
        <w:rPr>
          <w:rFonts w:eastAsia="Calibri"/>
          <w:sz w:val="28"/>
          <w:szCs w:val="28"/>
          <w:lang w:eastAsia="en-US"/>
        </w:rPr>
        <w:t xml:space="preserve"> год с учетом вновь принятых (принимаемых) обязательств</w:t>
      </w:r>
      <w:proofErr w:type="gramStart"/>
      <w:r w:rsidRPr="00141EFF">
        <w:rPr>
          <w:rFonts w:eastAsia="Calibri"/>
          <w:sz w:val="28"/>
          <w:szCs w:val="28"/>
          <w:lang w:eastAsia="en-US"/>
        </w:rPr>
        <w:t xml:space="preserve"> </w:t>
      </w:r>
      <w:r w:rsidR="004C297F">
        <w:rPr>
          <w:rFonts w:eastAsia="Calibri"/>
          <w:sz w:val="28"/>
          <w:szCs w:val="28"/>
          <w:lang w:eastAsia="en-US"/>
        </w:rPr>
        <w:t>,</w:t>
      </w:r>
      <w:proofErr w:type="gramEnd"/>
      <w:r w:rsidR="004C297F">
        <w:rPr>
          <w:rFonts w:eastAsia="Calibri"/>
          <w:sz w:val="28"/>
          <w:szCs w:val="28"/>
          <w:lang w:eastAsia="en-US"/>
        </w:rPr>
        <w:t xml:space="preserve"> </w:t>
      </w:r>
      <w:r w:rsidRPr="00141EFF">
        <w:rPr>
          <w:rFonts w:eastAsia="Calibri"/>
          <w:sz w:val="28"/>
          <w:szCs w:val="28"/>
          <w:lang w:eastAsia="en-US"/>
        </w:rPr>
        <w:t>изменения сетевых показателей и контингента.</w:t>
      </w:r>
    </w:p>
    <w:p w:rsidR="004C297F" w:rsidRDefault="004C297F" w:rsidP="00574167">
      <w:pPr>
        <w:ind w:firstLine="709"/>
        <w:jc w:val="both"/>
        <w:rPr>
          <w:b/>
          <w:sz w:val="28"/>
          <w:szCs w:val="28"/>
        </w:rPr>
      </w:pPr>
    </w:p>
    <w:p w:rsid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2.</w:t>
      </w:r>
      <w:r w:rsidR="00381108">
        <w:rPr>
          <w:b/>
          <w:sz w:val="28"/>
          <w:szCs w:val="28"/>
        </w:rPr>
        <w:t>5</w:t>
      </w:r>
      <w:r w:rsidRPr="00574167">
        <w:rPr>
          <w:b/>
          <w:sz w:val="28"/>
          <w:szCs w:val="28"/>
        </w:rPr>
        <w:t>. Другие расходы.</w:t>
      </w:r>
    </w:p>
    <w:p w:rsid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rFonts w:eastAsia="Calibri"/>
          <w:sz w:val="28"/>
          <w:szCs w:val="28"/>
          <w:lang w:eastAsia="en-US"/>
        </w:rPr>
        <w:t xml:space="preserve">Другие расходы на 2016 год по подведомственным учреждениям рассчитываются от уровня первоначального бюджета 2015 года с учетом введения режима экономии в размере 12%. </w:t>
      </w:r>
    </w:p>
    <w:p w:rsidR="008C777E" w:rsidRDefault="008C777E" w:rsidP="008C77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EFF">
        <w:rPr>
          <w:rFonts w:eastAsia="Calibri"/>
          <w:sz w:val="28"/>
          <w:szCs w:val="28"/>
          <w:lang w:eastAsia="en-US"/>
        </w:rPr>
        <w:t xml:space="preserve">Расходы на оплату </w:t>
      </w:r>
      <w:r>
        <w:rPr>
          <w:rFonts w:eastAsia="Calibri"/>
          <w:sz w:val="28"/>
          <w:szCs w:val="28"/>
          <w:lang w:eastAsia="en-US"/>
        </w:rPr>
        <w:t>налогов</w:t>
      </w:r>
      <w:r w:rsidRPr="00141EFF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6</w:t>
      </w:r>
      <w:r w:rsidRPr="00141EFF">
        <w:rPr>
          <w:rFonts w:eastAsia="Calibri"/>
          <w:sz w:val="28"/>
          <w:szCs w:val="28"/>
          <w:lang w:eastAsia="en-US"/>
        </w:rPr>
        <w:t xml:space="preserve"> год формируются исходя из фактических затрат за  201</w:t>
      </w:r>
      <w:r>
        <w:rPr>
          <w:rFonts w:eastAsia="Calibri"/>
          <w:sz w:val="28"/>
          <w:szCs w:val="28"/>
          <w:lang w:eastAsia="en-US"/>
        </w:rPr>
        <w:t>5</w:t>
      </w:r>
      <w:r w:rsidRPr="00141EFF">
        <w:rPr>
          <w:rFonts w:eastAsia="Calibri"/>
          <w:sz w:val="28"/>
          <w:szCs w:val="28"/>
          <w:lang w:eastAsia="en-US"/>
        </w:rPr>
        <w:t xml:space="preserve"> год и с учетом вновь принятых (принимаемых) обязательств.</w:t>
      </w:r>
    </w:p>
    <w:p w:rsidR="0090443B" w:rsidRPr="00141EFF" w:rsidRDefault="0090443B" w:rsidP="008C77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С</w:t>
      </w:r>
      <w:r w:rsidRPr="0028001B">
        <w:rPr>
          <w:sz w:val="28"/>
          <w:szCs w:val="28"/>
        </w:rPr>
        <w:t xml:space="preserve">огласно Федеральному </w:t>
      </w:r>
      <w:hyperlink r:id="rId10" w:history="1">
        <w:r w:rsidRPr="0028001B">
          <w:rPr>
            <w:sz w:val="28"/>
            <w:szCs w:val="28"/>
          </w:rPr>
          <w:t>закону</w:t>
        </w:r>
      </w:hyperlink>
      <w:r w:rsidRPr="0028001B">
        <w:rPr>
          <w:sz w:val="28"/>
          <w:szCs w:val="28"/>
        </w:rPr>
        <w:t xml:space="preserve"> от 21 июля 2014 года N 219-ФЗ "О внесении изменений в Федеральный закон "Об охране окружающей среды" и отдельные законодательные акты Российской Федерации" с 1 января 2016 года отчетным периодом в отношении внесения платы за негативное воздействие на окружающую среду признается календарный год, а не квартал, как было установлено ранее.</w:t>
      </w:r>
      <w:proofErr w:type="gramEnd"/>
      <w:r w:rsidRPr="0028001B">
        <w:rPr>
          <w:sz w:val="28"/>
          <w:szCs w:val="28"/>
        </w:rPr>
        <w:t xml:space="preserve"> В результате в 2016 году в </w:t>
      </w:r>
      <w:r>
        <w:rPr>
          <w:sz w:val="28"/>
          <w:szCs w:val="28"/>
        </w:rPr>
        <w:t xml:space="preserve">расчет расходов на оплату данного вида налога может быть включена </w:t>
      </w:r>
      <w:r w:rsidRPr="0028001B">
        <w:rPr>
          <w:sz w:val="28"/>
          <w:szCs w:val="28"/>
        </w:rPr>
        <w:t xml:space="preserve">только плата за негативное воздействие на окружающую среду, исчисленная </w:t>
      </w:r>
      <w:r w:rsidR="00FC11B6">
        <w:rPr>
          <w:sz w:val="28"/>
          <w:szCs w:val="28"/>
        </w:rPr>
        <w:t>по итогам IV квартала 2015 года.</w:t>
      </w:r>
    </w:p>
    <w:p w:rsidR="004C297F" w:rsidRPr="0086525F" w:rsidRDefault="0086525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6525F">
        <w:rPr>
          <w:rFonts w:eastAsia="Calibri"/>
          <w:b/>
          <w:sz w:val="28"/>
          <w:szCs w:val="28"/>
          <w:lang w:eastAsia="en-US"/>
        </w:rPr>
        <w:t>Расчет расходов</w:t>
      </w:r>
      <w:proofErr w:type="gramStart"/>
      <w:r w:rsidRPr="0086525F">
        <w:rPr>
          <w:rFonts w:eastAsia="Calibri"/>
          <w:b/>
          <w:sz w:val="28"/>
          <w:szCs w:val="28"/>
          <w:lang w:eastAsia="en-US"/>
        </w:rPr>
        <w:t xml:space="preserve"> ,</w:t>
      </w:r>
      <w:proofErr w:type="gramEnd"/>
      <w:r w:rsidRPr="0086525F">
        <w:rPr>
          <w:rFonts w:eastAsia="Calibri"/>
          <w:b/>
          <w:sz w:val="28"/>
          <w:szCs w:val="28"/>
          <w:lang w:eastAsia="en-US"/>
        </w:rPr>
        <w:t xml:space="preserve"> осуществляемых за счет </w:t>
      </w:r>
      <w:r w:rsidR="004C297F" w:rsidRPr="0086525F">
        <w:rPr>
          <w:rFonts w:eastAsia="Calibri"/>
          <w:b/>
          <w:sz w:val="28"/>
          <w:szCs w:val="28"/>
          <w:lang w:eastAsia="en-US"/>
        </w:rPr>
        <w:t xml:space="preserve">субвенций </w:t>
      </w:r>
      <w:r>
        <w:rPr>
          <w:rFonts w:eastAsia="Calibri"/>
          <w:b/>
          <w:sz w:val="28"/>
          <w:szCs w:val="28"/>
          <w:lang w:eastAsia="en-US"/>
        </w:rPr>
        <w:t xml:space="preserve">из областного бюджета </w:t>
      </w:r>
      <w:r w:rsidR="004C297F" w:rsidRPr="0086525F">
        <w:rPr>
          <w:rFonts w:eastAsia="Calibri"/>
          <w:b/>
          <w:sz w:val="28"/>
          <w:szCs w:val="28"/>
          <w:lang w:eastAsia="en-US"/>
        </w:rPr>
        <w:t>на осуществление переданных полномочий: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rFonts w:eastAsia="Calibri"/>
          <w:sz w:val="28"/>
          <w:szCs w:val="28"/>
          <w:lang w:eastAsia="en-US"/>
        </w:rPr>
        <w:t>- по поддержке сельскохозяйственного производства;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rFonts w:eastAsia="Calibri"/>
          <w:sz w:val="28"/>
          <w:szCs w:val="28"/>
          <w:lang w:eastAsia="en-US"/>
        </w:rPr>
        <w:t>- 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категории;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rFonts w:eastAsia="Calibri"/>
          <w:sz w:val="28"/>
          <w:szCs w:val="28"/>
          <w:lang w:eastAsia="en-US"/>
        </w:rPr>
        <w:t>- по организации и осуществлению деятельности по опеке и попечительству в отношении несовершеннолетних граждан;</w:t>
      </w:r>
    </w:p>
    <w:p w:rsidR="0086525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rFonts w:eastAsia="Calibri"/>
          <w:sz w:val="28"/>
          <w:szCs w:val="28"/>
          <w:lang w:eastAsia="en-US"/>
        </w:rPr>
        <w:t>- по созданию и организации деятельности муниципальных комиссий по делам несовершеннолетних и защите их прав</w:t>
      </w:r>
      <w:r w:rsidR="0086525F">
        <w:rPr>
          <w:rFonts w:eastAsia="Calibri"/>
          <w:sz w:val="28"/>
          <w:szCs w:val="28"/>
          <w:lang w:eastAsia="en-US"/>
        </w:rPr>
        <w:t xml:space="preserve"> 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rFonts w:eastAsia="Calibri"/>
          <w:sz w:val="28"/>
          <w:szCs w:val="28"/>
          <w:lang w:eastAsia="en-US"/>
        </w:rPr>
        <w:t>производи</w:t>
      </w:r>
      <w:r w:rsidR="0086525F">
        <w:rPr>
          <w:rFonts w:eastAsia="Calibri"/>
          <w:sz w:val="28"/>
          <w:szCs w:val="28"/>
          <w:lang w:eastAsia="en-US"/>
        </w:rPr>
        <w:t>т</w:t>
      </w:r>
      <w:r w:rsidRPr="004C297F">
        <w:rPr>
          <w:rFonts w:eastAsia="Calibri"/>
          <w:sz w:val="28"/>
          <w:szCs w:val="28"/>
          <w:lang w:eastAsia="en-US"/>
        </w:rPr>
        <w:t>ся следующим образом:</w:t>
      </w:r>
    </w:p>
    <w:p w:rsidR="004C297F" w:rsidRPr="004C297F" w:rsidRDefault="0086525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</w:t>
      </w:r>
      <w:r w:rsidR="004C297F" w:rsidRPr="004C297F">
        <w:rPr>
          <w:rFonts w:eastAsia="Calibri"/>
          <w:sz w:val="28"/>
          <w:szCs w:val="28"/>
          <w:lang w:eastAsia="en-US"/>
        </w:rPr>
        <w:t>асчет фонда оплаты труда производится на основании утвержденных нормативных актов по расчету данных субвенций с учетом: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7F">
        <w:rPr>
          <w:sz w:val="28"/>
          <w:szCs w:val="28"/>
        </w:rPr>
        <w:t>- экономии в связи с выплатой пособий по временной нетрудоспособности и наличия вакантных должностей в размере 5%;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sz w:val="28"/>
          <w:szCs w:val="28"/>
        </w:rPr>
        <w:t>- </w:t>
      </w:r>
      <w:r w:rsidRPr="004C297F">
        <w:rPr>
          <w:rFonts w:eastAsia="Calibri"/>
          <w:sz w:val="28"/>
          <w:szCs w:val="28"/>
          <w:lang w:eastAsia="en-US"/>
        </w:rPr>
        <w:t>введения режима экономии в размере 5%;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7F">
        <w:rPr>
          <w:sz w:val="28"/>
          <w:szCs w:val="28"/>
        </w:rPr>
        <w:t>- страховых взносов в государственные внебюджетные фонды в размере 30,2%.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C297F">
        <w:rPr>
          <w:sz w:val="28"/>
          <w:szCs w:val="28"/>
        </w:rPr>
        <w:t>2) расходы на оплату коммунальных услуг на 2016 год формируются на основе доведенных лимитов ЖКХ и ТЭК.</w:t>
      </w:r>
    </w:p>
    <w:p w:rsidR="004C297F" w:rsidRP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sz w:val="28"/>
          <w:szCs w:val="28"/>
        </w:rPr>
        <w:t xml:space="preserve">3) прочие расходы на 2016 год рассчитываются от уровня первоначального бюджета 2015 года, сокращенного в соответствии с распоряжением Губернатора Нижегородской области от 8 июля 2015 года №1236-р, с учетом </w:t>
      </w:r>
      <w:r w:rsidRPr="004C297F">
        <w:rPr>
          <w:rFonts w:eastAsia="Calibri"/>
          <w:sz w:val="28"/>
          <w:szCs w:val="28"/>
          <w:lang w:eastAsia="en-US"/>
        </w:rPr>
        <w:t>введения режима экономии в размере 5 процентов.</w:t>
      </w:r>
    </w:p>
    <w:p w:rsidR="004C297F" w:rsidRDefault="004C297F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297F">
        <w:rPr>
          <w:sz w:val="28"/>
          <w:szCs w:val="28"/>
        </w:rPr>
        <w:t xml:space="preserve">По субвенции на </w:t>
      </w:r>
      <w:r w:rsidRPr="004C297F">
        <w:rPr>
          <w:rFonts w:eastAsia="Calibri"/>
          <w:sz w:val="28"/>
          <w:szCs w:val="28"/>
          <w:lang w:eastAsia="en-US"/>
        </w:rPr>
        <w:t>осуществление полномочий по поддержке сельскохозяйственного производства расходы на приобретение основных средств сокращены дополнительно на 50 процентов.</w:t>
      </w:r>
    </w:p>
    <w:p w:rsidR="00885000" w:rsidRPr="00885000" w:rsidRDefault="00885000" w:rsidP="00885000">
      <w:pPr>
        <w:ind w:firstLine="709"/>
        <w:jc w:val="both"/>
        <w:rPr>
          <w:sz w:val="28"/>
          <w:szCs w:val="28"/>
        </w:rPr>
      </w:pPr>
      <w:r w:rsidRPr="00885000">
        <w:rPr>
          <w:sz w:val="28"/>
          <w:szCs w:val="28"/>
        </w:rPr>
        <w:t>Объем средств на 2016 год рассчитан в размере 90% от полной потребности, определенной по методике расчета субвенций, с учетом введения режима экономии в размере 5% по следующим субвенциям:</w:t>
      </w:r>
    </w:p>
    <w:p w:rsidR="00885000" w:rsidRPr="00885000" w:rsidRDefault="00885000" w:rsidP="00885000">
      <w:pPr>
        <w:ind w:firstLine="709"/>
        <w:jc w:val="both"/>
        <w:rPr>
          <w:sz w:val="28"/>
          <w:szCs w:val="28"/>
        </w:rPr>
      </w:pPr>
      <w:r w:rsidRPr="00885000">
        <w:rPr>
          <w:sz w:val="28"/>
          <w:szCs w:val="28"/>
        </w:rPr>
        <w:t>- субвенции на исполнение полномочий в сфере общего образования в муниципальных дошкольных образовательных организациях;</w:t>
      </w:r>
    </w:p>
    <w:p w:rsidR="00885000" w:rsidRPr="00885000" w:rsidRDefault="00885000" w:rsidP="00885000">
      <w:pPr>
        <w:ind w:firstLine="709"/>
        <w:jc w:val="both"/>
        <w:rPr>
          <w:sz w:val="28"/>
          <w:szCs w:val="28"/>
        </w:rPr>
      </w:pPr>
      <w:r w:rsidRPr="00885000">
        <w:rPr>
          <w:sz w:val="28"/>
          <w:szCs w:val="28"/>
        </w:rPr>
        <w:t>- субвенции на исполнение полномочий в сфере общего образования в муниципальных о</w:t>
      </w:r>
      <w:r>
        <w:rPr>
          <w:sz w:val="28"/>
          <w:szCs w:val="28"/>
        </w:rPr>
        <w:t>бщеобразовательных организациях.</w:t>
      </w:r>
    </w:p>
    <w:p w:rsidR="00885000" w:rsidRPr="00885000" w:rsidRDefault="00885000" w:rsidP="00885000">
      <w:pPr>
        <w:ind w:firstLine="709"/>
        <w:rPr>
          <w:sz w:val="28"/>
          <w:szCs w:val="28"/>
        </w:rPr>
      </w:pPr>
    </w:p>
    <w:p w:rsidR="00885000" w:rsidRPr="00885000" w:rsidRDefault="00885000" w:rsidP="00885000">
      <w:pPr>
        <w:ind w:firstLine="709"/>
        <w:jc w:val="both"/>
        <w:rPr>
          <w:sz w:val="28"/>
          <w:szCs w:val="28"/>
        </w:rPr>
      </w:pPr>
      <w:r w:rsidRPr="00885000">
        <w:rPr>
          <w:sz w:val="28"/>
          <w:szCs w:val="28"/>
        </w:rPr>
        <w:t>Объем средств на 2016 год рассчитан в размере полной потребности, определенной по методике расчета субвенций, с учетом введения режима экономии в размере 5% по следующим субвенциям:</w:t>
      </w:r>
    </w:p>
    <w:p w:rsidR="00885000" w:rsidRPr="00885000" w:rsidRDefault="00885000" w:rsidP="00885000">
      <w:pPr>
        <w:ind w:firstLine="709"/>
        <w:jc w:val="both"/>
        <w:rPr>
          <w:sz w:val="28"/>
          <w:szCs w:val="28"/>
        </w:rPr>
      </w:pPr>
      <w:r w:rsidRPr="00885000">
        <w:rPr>
          <w:sz w:val="28"/>
          <w:szCs w:val="28"/>
        </w:rPr>
        <w:t>- 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Федерации;</w:t>
      </w:r>
    </w:p>
    <w:p w:rsidR="00885000" w:rsidRPr="00885000" w:rsidRDefault="00885000" w:rsidP="00885000">
      <w:pPr>
        <w:ind w:firstLine="709"/>
        <w:jc w:val="both"/>
        <w:rPr>
          <w:sz w:val="28"/>
          <w:szCs w:val="28"/>
        </w:rPr>
      </w:pPr>
      <w:r w:rsidRPr="00885000">
        <w:rPr>
          <w:sz w:val="28"/>
          <w:szCs w:val="28"/>
        </w:rPr>
        <w:t>- 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программу дошкольного образования, в том числе обеспечение организации выплаты компенсации части родительской платы.</w:t>
      </w:r>
    </w:p>
    <w:p w:rsidR="00885000" w:rsidRDefault="00885000" w:rsidP="004C29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2.</w:t>
      </w:r>
      <w:r w:rsidR="00381108">
        <w:rPr>
          <w:b/>
          <w:sz w:val="28"/>
          <w:szCs w:val="28"/>
        </w:rPr>
        <w:t>6</w:t>
      </w:r>
      <w:r w:rsidRPr="00574167">
        <w:rPr>
          <w:b/>
          <w:sz w:val="28"/>
          <w:szCs w:val="28"/>
        </w:rPr>
        <w:t>. Иные расходы.</w:t>
      </w:r>
    </w:p>
    <w:p w:rsidR="00885000" w:rsidRPr="00885000" w:rsidRDefault="00885000" w:rsidP="008850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000">
        <w:rPr>
          <w:rFonts w:eastAsia="Calibri"/>
          <w:sz w:val="28"/>
          <w:szCs w:val="28"/>
          <w:lang w:eastAsia="en-US"/>
        </w:rPr>
        <w:t xml:space="preserve">Иные расходы, в том числе расходы на мероприятия, предусмотренные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885000">
        <w:rPr>
          <w:rFonts w:eastAsia="Calibri"/>
          <w:sz w:val="28"/>
          <w:szCs w:val="28"/>
          <w:lang w:eastAsia="en-US"/>
        </w:rPr>
        <w:t xml:space="preserve"> программ на 2016 год, рассчитываются от уровня первоначального бюджета 2015 года (без разовых расходов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885000">
        <w:rPr>
          <w:rFonts w:eastAsia="Calibri"/>
          <w:sz w:val="28"/>
          <w:szCs w:val="28"/>
          <w:lang w:eastAsia="en-US"/>
        </w:rPr>
        <w:t>с учетом введения режима экономии в размере 12% (кроме расходов по заключенным в предыдущие годы соглашениям и договорам).</w:t>
      </w:r>
    </w:p>
    <w:p w:rsidR="00885000" w:rsidRPr="00885000" w:rsidRDefault="00885000" w:rsidP="008850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5000">
        <w:rPr>
          <w:rFonts w:eastAsia="Calibri"/>
          <w:sz w:val="28"/>
          <w:szCs w:val="28"/>
          <w:lang w:eastAsia="en-US"/>
        </w:rPr>
        <w:t xml:space="preserve">По программным мероприятиям размер средств берется из утвержденных </w:t>
      </w:r>
      <w:r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885000">
        <w:rPr>
          <w:rFonts w:eastAsia="Calibri"/>
          <w:sz w:val="28"/>
          <w:szCs w:val="28"/>
          <w:lang w:eastAsia="en-US"/>
        </w:rPr>
        <w:t xml:space="preserve"> программ в случае, если средства на реализацию данных мероприятий утверждены в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885000">
        <w:rPr>
          <w:rFonts w:eastAsia="Calibri"/>
          <w:sz w:val="28"/>
          <w:szCs w:val="28"/>
          <w:lang w:eastAsia="en-US"/>
        </w:rPr>
        <w:t xml:space="preserve"> программе </w:t>
      </w:r>
      <w:proofErr w:type="gramStart"/>
      <w:r w:rsidRPr="00885000">
        <w:rPr>
          <w:rFonts w:eastAsia="Calibri"/>
          <w:sz w:val="28"/>
          <w:szCs w:val="28"/>
          <w:lang w:eastAsia="en-US"/>
        </w:rPr>
        <w:t>менее расчетной</w:t>
      </w:r>
      <w:proofErr w:type="gramEnd"/>
      <w:r w:rsidRPr="00885000">
        <w:rPr>
          <w:rFonts w:eastAsia="Calibri"/>
          <w:sz w:val="28"/>
          <w:szCs w:val="28"/>
          <w:lang w:eastAsia="en-US"/>
        </w:rPr>
        <w:t xml:space="preserve"> суммы.</w:t>
      </w:r>
    </w:p>
    <w:p w:rsidR="00885000" w:rsidRDefault="00885000" w:rsidP="00574167">
      <w:pPr>
        <w:ind w:firstLine="709"/>
        <w:jc w:val="both"/>
        <w:rPr>
          <w:b/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2.</w:t>
      </w:r>
      <w:r w:rsidR="00381108">
        <w:rPr>
          <w:b/>
          <w:sz w:val="28"/>
          <w:szCs w:val="28"/>
        </w:rPr>
        <w:t>7</w:t>
      </w:r>
      <w:r w:rsidRPr="00574167">
        <w:rPr>
          <w:b/>
          <w:sz w:val="28"/>
          <w:szCs w:val="28"/>
        </w:rPr>
        <w:t xml:space="preserve">. Особенности </w:t>
      </w:r>
      <w:proofErr w:type="gramStart"/>
      <w:r w:rsidRPr="00574167">
        <w:rPr>
          <w:b/>
          <w:sz w:val="28"/>
          <w:szCs w:val="28"/>
        </w:rPr>
        <w:t xml:space="preserve">применения методики планирования бюджетных ассигнований </w:t>
      </w:r>
      <w:r w:rsidR="00381108">
        <w:rPr>
          <w:b/>
          <w:sz w:val="28"/>
          <w:szCs w:val="28"/>
        </w:rPr>
        <w:t>районного</w:t>
      </w:r>
      <w:r w:rsidRPr="00574167">
        <w:rPr>
          <w:b/>
          <w:sz w:val="28"/>
          <w:szCs w:val="28"/>
        </w:rPr>
        <w:t xml:space="preserve"> бюджета</w:t>
      </w:r>
      <w:proofErr w:type="gramEnd"/>
      <w:r w:rsidRPr="00574167">
        <w:rPr>
          <w:b/>
          <w:sz w:val="28"/>
          <w:szCs w:val="28"/>
        </w:rPr>
        <w:t>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Дополнительные ассигнования (сверх </w:t>
      </w:r>
      <w:proofErr w:type="gramStart"/>
      <w:r w:rsidRPr="00574167">
        <w:rPr>
          <w:sz w:val="28"/>
          <w:szCs w:val="28"/>
        </w:rPr>
        <w:t>рассчитанных</w:t>
      </w:r>
      <w:proofErr w:type="gramEnd"/>
      <w:r w:rsidRPr="00574167">
        <w:rPr>
          <w:sz w:val="28"/>
          <w:szCs w:val="28"/>
        </w:rPr>
        <w:t xml:space="preserve"> по методике) могут быть предоставлены субъектам бюджетного планирования: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на исполнение новых расходных обязательств в соответствии с принятыми нормативными правовыми актами;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на исполнение действующих расходных обязатель</w:t>
      </w:r>
      <w:proofErr w:type="gramStart"/>
      <w:r w:rsidRPr="00574167">
        <w:rPr>
          <w:sz w:val="28"/>
          <w:szCs w:val="28"/>
        </w:rPr>
        <w:t>ств пр</w:t>
      </w:r>
      <w:proofErr w:type="gramEnd"/>
      <w:r w:rsidRPr="00574167">
        <w:rPr>
          <w:sz w:val="28"/>
          <w:szCs w:val="28"/>
        </w:rPr>
        <w:t xml:space="preserve">и предоставлении субъектами бюджетного планирования обоснований и расчетов необходимого увеличения средств. </w:t>
      </w:r>
    </w:p>
    <w:p w:rsidR="00574167" w:rsidRPr="00574167" w:rsidRDefault="00574167" w:rsidP="00574167">
      <w:pPr>
        <w:pStyle w:val="1"/>
        <w:ind w:firstLine="709"/>
        <w:jc w:val="center"/>
        <w:rPr>
          <w:b/>
          <w:noProof/>
          <w:szCs w:val="28"/>
        </w:rPr>
      </w:pPr>
    </w:p>
    <w:p w:rsidR="00574167" w:rsidRPr="00574167" w:rsidRDefault="00574167" w:rsidP="00574167">
      <w:pPr>
        <w:pStyle w:val="1"/>
        <w:ind w:firstLine="709"/>
        <w:jc w:val="center"/>
        <w:rPr>
          <w:b/>
          <w:noProof/>
          <w:szCs w:val="28"/>
        </w:rPr>
      </w:pPr>
      <w:r w:rsidRPr="00574167">
        <w:rPr>
          <w:b/>
          <w:noProof/>
          <w:szCs w:val="28"/>
        </w:rPr>
        <w:t xml:space="preserve">3. Порядок планирования бюджетных ассигнований на исполнение </w:t>
      </w:r>
    </w:p>
    <w:p w:rsidR="00574167" w:rsidRPr="00574167" w:rsidRDefault="00574167" w:rsidP="00574167">
      <w:pPr>
        <w:pStyle w:val="1"/>
        <w:ind w:firstLine="709"/>
        <w:jc w:val="center"/>
        <w:rPr>
          <w:b/>
          <w:noProof/>
          <w:szCs w:val="28"/>
        </w:rPr>
      </w:pPr>
      <w:r w:rsidRPr="00574167">
        <w:rPr>
          <w:b/>
          <w:noProof/>
          <w:szCs w:val="28"/>
        </w:rPr>
        <w:t>принимаемых обязательств</w:t>
      </w:r>
    </w:p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Приоритетными направлениями формирования субъектами бюджетного планирования бюджетных ассигнований на исполнение принимаемых обязательств являются расходы на вновь создаваемые </w:t>
      </w:r>
      <w:r w:rsidR="00272D10">
        <w:rPr>
          <w:sz w:val="28"/>
          <w:szCs w:val="28"/>
        </w:rPr>
        <w:t>муниципальные</w:t>
      </w:r>
      <w:r w:rsidR="002840E5">
        <w:rPr>
          <w:sz w:val="28"/>
          <w:szCs w:val="28"/>
        </w:rPr>
        <w:t xml:space="preserve"> учреждения, расходы на принимаемые в установленном порядке полномочия.</w:t>
      </w: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</w:p>
    <w:p w:rsidR="00574167" w:rsidRPr="00574167" w:rsidRDefault="00574167" w:rsidP="005741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 Особенности планирования бюджетных ассигнований по типам </w:t>
      </w:r>
      <w:r w:rsidR="00272D10">
        <w:rPr>
          <w:rFonts w:ascii="Times New Roman" w:hAnsi="Times New Roman" w:cs="Times New Roman"/>
          <w:b/>
          <w:sz w:val="28"/>
          <w:szCs w:val="28"/>
        </w:rPr>
        <w:t xml:space="preserve">муниципальных  </w:t>
      </w:r>
      <w:r w:rsidRPr="00574167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574167" w:rsidRPr="00574167" w:rsidRDefault="00574167" w:rsidP="005741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Планирование бюджетных ассигнований на оказание </w:t>
      </w:r>
      <w:r w:rsidR="00FD5EDF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услуг </w:t>
      </w:r>
      <w:r w:rsidR="00FD5EDF">
        <w:rPr>
          <w:sz w:val="28"/>
          <w:szCs w:val="28"/>
        </w:rPr>
        <w:t>муниципальными</w:t>
      </w:r>
      <w:r w:rsidRPr="00574167">
        <w:rPr>
          <w:sz w:val="28"/>
          <w:szCs w:val="28"/>
        </w:rPr>
        <w:t xml:space="preserve"> казенными учреждениями осуществляется в соответствии с показателями бюджетной сметы учреждений.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4167">
        <w:rPr>
          <w:sz w:val="28"/>
          <w:szCs w:val="28"/>
        </w:rPr>
        <w:t xml:space="preserve">В бюджетные ассигнования на финансирование </w:t>
      </w:r>
      <w:r w:rsidR="00BB1E97">
        <w:rPr>
          <w:sz w:val="28"/>
          <w:szCs w:val="28"/>
        </w:rPr>
        <w:t xml:space="preserve">муниципальных </w:t>
      </w:r>
      <w:r w:rsidRPr="00574167">
        <w:rPr>
          <w:sz w:val="28"/>
          <w:szCs w:val="28"/>
        </w:rPr>
        <w:t xml:space="preserve"> казенных учреждений включаются расходы за счет платных услуг и иной приносящей доход деятельности, а также доходов от сдачи в аренду имущества, находящегося в собственности </w:t>
      </w:r>
      <w:r w:rsidR="00BB1E97">
        <w:rPr>
          <w:sz w:val="28"/>
          <w:szCs w:val="28"/>
        </w:rPr>
        <w:t xml:space="preserve">Большемурашкинского муниципального района </w:t>
      </w:r>
      <w:r w:rsidRPr="00574167">
        <w:rPr>
          <w:sz w:val="28"/>
          <w:szCs w:val="28"/>
        </w:rPr>
        <w:t xml:space="preserve"> и переданного в оперативное управление казенным учреждениям </w:t>
      </w:r>
      <w:r w:rsidR="00BB1E97">
        <w:rPr>
          <w:sz w:val="28"/>
          <w:szCs w:val="28"/>
        </w:rPr>
        <w:t xml:space="preserve"> </w:t>
      </w:r>
      <w:r w:rsidRPr="00574167">
        <w:rPr>
          <w:sz w:val="28"/>
          <w:szCs w:val="28"/>
        </w:rPr>
        <w:t>в объеме прогнозируемых доходов на основании представленных субъектами бюджетного планирования расчетов.</w:t>
      </w:r>
      <w:proofErr w:type="gramEnd"/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Планирование бюджетных ассигнований на предоставление субсидий бюджетным и автономным учреждениям осуществляется в соответствии с </w:t>
      </w:r>
      <w:r w:rsidR="00BB1E97">
        <w:rPr>
          <w:sz w:val="28"/>
          <w:szCs w:val="28"/>
        </w:rPr>
        <w:t>муниципальным</w:t>
      </w:r>
      <w:r w:rsidRPr="00574167">
        <w:rPr>
          <w:sz w:val="28"/>
          <w:szCs w:val="28"/>
        </w:rPr>
        <w:t xml:space="preserve"> заданием учредителя на оказание </w:t>
      </w:r>
      <w:r w:rsidR="00BB1E97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услуг (выполнение работ).</w:t>
      </w:r>
    </w:p>
    <w:p w:rsidR="00574167" w:rsidRPr="00574167" w:rsidRDefault="00574167" w:rsidP="00574167">
      <w:pPr>
        <w:ind w:firstLine="709"/>
        <w:jc w:val="center"/>
        <w:rPr>
          <w:b/>
          <w:sz w:val="28"/>
          <w:szCs w:val="28"/>
        </w:rPr>
      </w:pPr>
    </w:p>
    <w:p w:rsidR="00574167" w:rsidRPr="00574167" w:rsidRDefault="00574167" w:rsidP="00574167">
      <w:pPr>
        <w:ind w:firstLine="709"/>
        <w:jc w:val="center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 xml:space="preserve">5. Формирование расходов на содержание органов </w:t>
      </w:r>
      <w:r w:rsidR="00BB1E97">
        <w:rPr>
          <w:b/>
          <w:sz w:val="28"/>
          <w:szCs w:val="28"/>
        </w:rPr>
        <w:t>местного самоуправления Большемурашкинского муниципального района</w:t>
      </w:r>
      <w:r w:rsidRPr="00574167">
        <w:rPr>
          <w:b/>
          <w:sz w:val="28"/>
          <w:szCs w:val="28"/>
        </w:rPr>
        <w:t xml:space="preserve"> Нижегородской области</w:t>
      </w: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</w:p>
    <w:p w:rsid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5.1. Фонд оплаты труда.</w:t>
      </w:r>
    </w:p>
    <w:p w:rsidR="003D5D4F" w:rsidRPr="003D5D4F" w:rsidRDefault="003D5D4F" w:rsidP="003D5D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5D4F">
        <w:rPr>
          <w:rFonts w:eastAsia="Calibri"/>
          <w:sz w:val="28"/>
          <w:szCs w:val="28"/>
          <w:lang w:eastAsia="en-US"/>
        </w:rPr>
        <w:t xml:space="preserve">Планирование фонда оплаты труда в органах </w:t>
      </w:r>
      <w:r>
        <w:rPr>
          <w:rFonts w:eastAsia="Calibri"/>
          <w:sz w:val="28"/>
          <w:szCs w:val="28"/>
          <w:lang w:eastAsia="en-US"/>
        </w:rPr>
        <w:t xml:space="preserve">местного самоуправления Большемурашкинского муниципального района </w:t>
      </w:r>
      <w:r w:rsidRPr="003D5D4F">
        <w:rPr>
          <w:rFonts w:eastAsia="Calibri"/>
          <w:sz w:val="28"/>
          <w:szCs w:val="28"/>
          <w:lang w:eastAsia="en-US"/>
        </w:rPr>
        <w:t xml:space="preserve">Нижегородской области на 2016 год осуществляется исходя из фонда оплаты труда в органах </w:t>
      </w:r>
      <w:r>
        <w:rPr>
          <w:rFonts w:eastAsia="Calibri"/>
          <w:sz w:val="28"/>
          <w:szCs w:val="28"/>
          <w:lang w:eastAsia="en-US"/>
        </w:rPr>
        <w:t>местного самоуправления Большемурашкинского муниципального района</w:t>
      </w:r>
      <w:r w:rsidRPr="003D5D4F">
        <w:rPr>
          <w:rFonts w:eastAsia="Calibri"/>
          <w:sz w:val="28"/>
          <w:szCs w:val="28"/>
          <w:lang w:eastAsia="en-US"/>
        </w:rPr>
        <w:t>, сформированного на 2015 год, с учетом:</w:t>
      </w:r>
    </w:p>
    <w:p w:rsidR="003D5D4F" w:rsidRPr="003D5D4F" w:rsidRDefault="003D5D4F" w:rsidP="003D5D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5D4F">
        <w:rPr>
          <w:rFonts w:eastAsia="Calibri"/>
          <w:sz w:val="28"/>
          <w:szCs w:val="28"/>
          <w:lang w:eastAsia="en-US"/>
        </w:rPr>
        <w:t>- изменения структуры и предельной численности согласно утвержденным штатным расписаниям;</w:t>
      </w:r>
    </w:p>
    <w:p w:rsidR="003D5D4F" w:rsidRPr="003D5D4F" w:rsidRDefault="003D5D4F" w:rsidP="003D5D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5D4F">
        <w:rPr>
          <w:rFonts w:eastAsia="Calibri"/>
          <w:sz w:val="28"/>
          <w:szCs w:val="28"/>
          <w:lang w:eastAsia="en-US"/>
        </w:rPr>
        <w:t>- экономии в связи с выплатой пособий по временной нетрудоспособности и наличия вакантных должностей в размере 5%;</w:t>
      </w:r>
    </w:p>
    <w:p w:rsidR="003D5D4F" w:rsidRPr="003D5D4F" w:rsidRDefault="003D5D4F" w:rsidP="003D5D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5D4F">
        <w:rPr>
          <w:rFonts w:eastAsia="Calibri"/>
          <w:sz w:val="28"/>
          <w:szCs w:val="28"/>
          <w:lang w:eastAsia="en-US"/>
        </w:rPr>
        <w:t>- введения режима экономии в размере 5%;</w:t>
      </w:r>
    </w:p>
    <w:p w:rsidR="003D5D4F" w:rsidRPr="003D5D4F" w:rsidRDefault="003D5D4F" w:rsidP="003D5D4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D5D4F">
        <w:rPr>
          <w:rFonts w:eastAsia="Calibri"/>
          <w:sz w:val="28"/>
          <w:szCs w:val="28"/>
          <w:lang w:eastAsia="en-US"/>
        </w:rPr>
        <w:t>- страховых взносов в государственные внебюджетные фонды в размере 30,2%</w:t>
      </w:r>
      <w:r>
        <w:rPr>
          <w:rFonts w:eastAsia="Calibri"/>
          <w:sz w:val="28"/>
          <w:szCs w:val="28"/>
          <w:lang w:eastAsia="en-US"/>
        </w:rPr>
        <w:t>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5.2. Другие расходы (кроме заработной платы и начислений на нее).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а) Оплата коммунальных услуг, арендная плата и содержание помещений.</w:t>
      </w:r>
    </w:p>
    <w:p w:rsidR="00FC11B6" w:rsidRPr="00141EFF" w:rsidRDefault="00FC11B6" w:rsidP="00FC11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1EFF">
        <w:rPr>
          <w:rFonts w:eastAsia="Calibri"/>
          <w:sz w:val="28"/>
          <w:szCs w:val="28"/>
          <w:lang w:eastAsia="en-US"/>
        </w:rPr>
        <w:t>Расходы на оплату коммунальных услуг и аренду помещений на 201</w:t>
      </w:r>
      <w:r>
        <w:rPr>
          <w:rFonts w:eastAsia="Calibri"/>
          <w:sz w:val="28"/>
          <w:szCs w:val="28"/>
          <w:lang w:eastAsia="en-US"/>
        </w:rPr>
        <w:t>6</w:t>
      </w:r>
      <w:r w:rsidRPr="00141EFF">
        <w:rPr>
          <w:rFonts w:eastAsia="Calibri"/>
          <w:sz w:val="28"/>
          <w:szCs w:val="28"/>
          <w:lang w:eastAsia="en-US"/>
        </w:rPr>
        <w:t xml:space="preserve"> год формируются исходя из фактических затрат за предшествующие годы по ценам 201</w:t>
      </w:r>
      <w:r>
        <w:rPr>
          <w:rFonts w:eastAsia="Calibri"/>
          <w:sz w:val="28"/>
          <w:szCs w:val="28"/>
          <w:lang w:eastAsia="en-US"/>
        </w:rPr>
        <w:t>5</w:t>
      </w:r>
      <w:r w:rsidRPr="00141EFF">
        <w:rPr>
          <w:rFonts w:eastAsia="Calibri"/>
          <w:sz w:val="28"/>
          <w:szCs w:val="28"/>
          <w:lang w:eastAsia="en-US"/>
        </w:rPr>
        <w:t xml:space="preserve"> года и с учетом вновь принятых (принимаемых) обязательств.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б) Другие расходы.</w:t>
      </w:r>
    </w:p>
    <w:p w:rsidR="009F519A" w:rsidRPr="009F519A" w:rsidRDefault="009F519A" w:rsidP="009F51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19A">
        <w:rPr>
          <w:rFonts w:eastAsia="Calibri"/>
          <w:sz w:val="28"/>
          <w:szCs w:val="28"/>
          <w:lang w:eastAsia="en-US"/>
        </w:rPr>
        <w:t>Другие расходы на 2016 год рассчитываются от уровня первоначального бюджета 2015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519A">
        <w:rPr>
          <w:rFonts w:eastAsia="Calibri"/>
          <w:sz w:val="28"/>
          <w:szCs w:val="28"/>
          <w:lang w:eastAsia="en-US"/>
        </w:rPr>
        <w:t>с учетом:</w:t>
      </w:r>
    </w:p>
    <w:p w:rsidR="009F519A" w:rsidRPr="009F519A" w:rsidRDefault="009F519A" w:rsidP="009F51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19A">
        <w:rPr>
          <w:rFonts w:eastAsia="Calibri"/>
          <w:sz w:val="28"/>
          <w:szCs w:val="28"/>
          <w:lang w:eastAsia="en-US"/>
        </w:rPr>
        <w:lastRenderedPageBreak/>
        <w:t xml:space="preserve">- изменения структуры и численности в органах </w:t>
      </w:r>
      <w:r>
        <w:rPr>
          <w:rFonts w:eastAsia="Calibri"/>
          <w:sz w:val="28"/>
          <w:szCs w:val="28"/>
          <w:lang w:eastAsia="en-US"/>
        </w:rPr>
        <w:t>местного самоуправления Большемурашкинского муниципального района</w:t>
      </w:r>
      <w:r w:rsidRPr="009F519A">
        <w:rPr>
          <w:rFonts w:eastAsia="Calibri"/>
          <w:sz w:val="28"/>
          <w:szCs w:val="28"/>
          <w:lang w:eastAsia="en-US"/>
        </w:rPr>
        <w:t>;</w:t>
      </w:r>
    </w:p>
    <w:p w:rsidR="009F519A" w:rsidRPr="009F519A" w:rsidRDefault="009F519A" w:rsidP="009F51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519A">
        <w:rPr>
          <w:rFonts w:eastAsia="Calibri"/>
          <w:sz w:val="28"/>
          <w:szCs w:val="28"/>
          <w:lang w:eastAsia="en-US"/>
        </w:rPr>
        <w:t>- введения режима экономии в размере 5%.</w:t>
      </w:r>
    </w:p>
    <w:p w:rsidR="009F519A" w:rsidRPr="005B70DF" w:rsidRDefault="009F519A" w:rsidP="009F519A">
      <w:pPr>
        <w:ind w:firstLine="709"/>
        <w:jc w:val="center"/>
        <w:rPr>
          <w:b/>
          <w:szCs w:val="28"/>
        </w:rPr>
      </w:pPr>
    </w:p>
    <w:p w:rsidR="009F519A" w:rsidRDefault="009F519A" w:rsidP="009F519A">
      <w:pPr>
        <w:ind w:firstLine="709"/>
        <w:jc w:val="center"/>
        <w:rPr>
          <w:b/>
          <w:szCs w:val="28"/>
        </w:rPr>
      </w:pPr>
    </w:p>
    <w:p w:rsidR="00574167" w:rsidRPr="00574167" w:rsidRDefault="00574167" w:rsidP="00574167">
      <w:pPr>
        <w:ind w:firstLine="709"/>
        <w:jc w:val="center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 xml:space="preserve">6. Отраслевые особенности планирования бюджетных ассигнований  </w:t>
      </w:r>
      <w:r w:rsidR="00BB1E97">
        <w:rPr>
          <w:b/>
          <w:sz w:val="28"/>
          <w:szCs w:val="28"/>
        </w:rPr>
        <w:t>районного</w:t>
      </w:r>
      <w:r w:rsidRPr="00574167">
        <w:rPr>
          <w:b/>
          <w:sz w:val="28"/>
          <w:szCs w:val="28"/>
        </w:rPr>
        <w:t xml:space="preserve"> бюджета на 201</w:t>
      </w:r>
      <w:r w:rsidR="001178FE">
        <w:rPr>
          <w:b/>
          <w:sz w:val="28"/>
          <w:szCs w:val="28"/>
        </w:rPr>
        <w:t>6</w:t>
      </w:r>
      <w:r w:rsidRPr="00574167">
        <w:rPr>
          <w:b/>
          <w:sz w:val="28"/>
          <w:szCs w:val="28"/>
        </w:rPr>
        <w:t xml:space="preserve"> год</w:t>
      </w: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6.1. Расходы на государственную поддержку средств массовой информации.</w:t>
      </w:r>
    </w:p>
    <w:p w:rsidR="00574167" w:rsidRPr="00574167" w:rsidRDefault="00574167" w:rsidP="00574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4167">
        <w:rPr>
          <w:sz w:val="28"/>
          <w:szCs w:val="28"/>
        </w:rPr>
        <w:t>Государственная поддержка из областного бюджета средств массовой информации в 201</w:t>
      </w:r>
      <w:r w:rsidR="001178FE">
        <w:rPr>
          <w:sz w:val="28"/>
          <w:szCs w:val="28"/>
        </w:rPr>
        <w:t>6</w:t>
      </w:r>
      <w:r w:rsidRPr="00574167">
        <w:rPr>
          <w:sz w:val="28"/>
          <w:szCs w:val="28"/>
        </w:rPr>
        <w:t xml:space="preserve"> году будет осуществляться в форме субсидий </w:t>
      </w:r>
      <w:r w:rsidR="00730954">
        <w:rPr>
          <w:sz w:val="28"/>
          <w:szCs w:val="28"/>
        </w:rPr>
        <w:t xml:space="preserve">в бюджет муниципального района </w:t>
      </w:r>
      <w:r w:rsidRPr="00574167">
        <w:rPr>
          <w:sz w:val="28"/>
          <w:szCs w:val="28"/>
        </w:rPr>
        <w:t>в соответствии с постановлением Правительства Нижегородской области от 19 мая 2006 года № 176 "О порядке оказания финансовой поддержки средствам массовой информации Нижегородской области" и распоряжением Правительства Нижегородской области об утверждении реестров средств массовой информации на соотве</w:t>
      </w:r>
      <w:r w:rsidR="001178FE">
        <w:rPr>
          <w:sz w:val="28"/>
          <w:szCs w:val="28"/>
        </w:rPr>
        <w:t>тствующий финансовый год.</w:t>
      </w:r>
      <w:proofErr w:type="gramEnd"/>
    </w:p>
    <w:p w:rsidR="00574167" w:rsidRPr="00574167" w:rsidRDefault="00116C7C" w:rsidP="00116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финансовой поддержки за счет средств районного бюджета будет запланирована в объеме 70 процентов </w:t>
      </w:r>
      <w:proofErr w:type="spellStart"/>
      <w:r>
        <w:rPr>
          <w:sz w:val="28"/>
          <w:szCs w:val="28"/>
        </w:rPr>
        <w:t>софинанирования</w:t>
      </w:r>
      <w:proofErr w:type="spellEnd"/>
      <w:r>
        <w:rPr>
          <w:sz w:val="28"/>
          <w:szCs w:val="28"/>
        </w:rPr>
        <w:t xml:space="preserve"> средств, передаваемых в район из областного бюджета.</w:t>
      </w: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6.</w:t>
      </w:r>
      <w:r w:rsidR="00BB1E97">
        <w:rPr>
          <w:b/>
          <w:sz w:val="28"/>
          <w:szCs w:val="28"/>
        </w:rPr>
        <w:t>2</w:t>
      </w:r>
      <w:r w:rsidRPr="00574167">
        <w:rPr>
          <w:b/>
          <w:sz w:val="28"/>
          <w:szCs w:val="28"/>
        </w:rPr>
        <w:t>. Расходы на пассажирский транспорт.</w:t>
      </w:r>
    </w:p>
    <w:p w:rsidR="00C27EF0" w:rsidRPr="001B5D88" w:rsidRDefault="00574167" w:rsidP="00C27E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74167">
        <w:rPr>
          <w:sz w:val="28"/>
          <w:szCs w:val="28"/>
        </w:rPr>
        <w:t xml:space="preserve">Бюджетная поддержка общественного транспорта </w:t>
      </w:r>
      <w:r w:rsidR="00C27EF0" w:rsidRPr="001B5D88">
        <w:rPr>
          <w:sz w:val="28"/>
          <w:szCs w:val="28"/>
        </w:rPr>
        <w:t xml:space="preserve">за счет средств районного бюджета будет осуществляться  в рамках реализации </w:t>
      </w:r>
      <w:r w:rsidR="00C27EF0">
        <w:rPr>
          <w:sz w:val="28"/>
          <w:szCs w:val="28"/>
        </w:rPr>
        <w:t xml:space="preserve">муниципальной </w:t>
      </w:r>
      <w:r w:rsidR="00C27EF0" w:rsidRPr="001B5D88">
        <w:rPr>
          <w:sz w:val="28"/>
          <w:szCs w:val="28"/>
        </w:rPr>
        <w:t xml:space="preserve"> программы</w:t>
      </w:r>
      <w:proofErr w:type="gramStart"/>
      <w:r w:rsidR="00C27EF0" w:rsidRPr="001B5D88">
        <w:rPr>
          <w:sz w:val="28"/>
          <w:szCs w:val="28"/>
        </w:rPr>
        <w:t xml:space="preserve"> </w:t>
      </w:r>
      <w:r w:rsidR="00C27EF0">
        <w:rPr>
          <w:sz w:val="28"/>
          <w:szCs w:val="28"/>
        </w:rPr>
        <w:t>,</w:t>
      </w:r>
      <w:proofErr w:type="gramEnd"/>
      <w:r w:rsidR="00C27EF0">
        <w:rPr>
          <w:sz w:val="28"/>
          <w:szCs w:val="28"/>
        </w:rPr>
        <w:t xml:space="preserve"> предусматривающей р</w:t>
      </w:r>
      <w:r w:rsidR="00C27EF0" w:rsidRPr="001B5D88">
        <w:rPr>
          <w:sz w:val="28"/>
          <w:szCs w:val="28"/>
        </w:rPr>
        <w:t xml:space="preserve">азвитие автомобильного транспорта Большемурашкинского муниципального района </w:t>
      </w:r>
      <w:r w:rsidR="00C27EF0">
        <w:rPr>
          <w:sz w:val="28"/>
          <w:szCs w:val="28"/>
        </w:rPr>
        <w:t>.</w:t>
      </w:r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6.</w:t>
      </w:r>
      <w:r w:rsidR="00750B47">
        <w:rPr>
          <w:b/>
          <w:sz w:val="28"/>
          <w:szCs w:val="28"/>
        </w:rPr>
        <w:t>3</w:t>
      </w:r>
      <w:r w:rsidRPr="00574167">
        <w:rPr>
          <w:b/>
          <w:sz w:val="28"/>
          <w:szCs w:val="28"/>
        </w:rPr>
        <w:t>. Расходы на осуществление дорожной деятельности.</w:t>
      </w:r>
    </w:p>
    <w:p w:rsidR="00574167" w:rsidRPr="00574167" w:rsidRDefault="00574167" w:rsidP="00C27E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74167">
        <w:rPr>
          <w:sz w:val="28"/>
          <w:szCs w:val="28"/>
        </w:rPr>
        <w:t xml:space="preserve">Расходы на осуществление дорожной деятельности планируются в пределах ассигнований дорожного фонда </w:t>
      </w:r>
      <w:r w:rsidR="00C27EF0">
        <w:rPr>
          <w:sz w:val="28"/>
          <w:szCs w:val="28"/>
        </w:rPr>
        <w:t xml:space="preserve">Большемурашкинского муниципального района </w:t>
      </w:r>
      <w:r w:rsidRPr="00574167">
        <w:rPr>
          <w:sz w:val="28"/>
          <w:szCs w:val="28"/>
        </w:rPr>
        <w:t>Нижегородской области</w:t>
      </w:r>
      <w:proofErr w:type="gramStart"/>
      <w:r w:rsidRPr="00574167">
        <w:rPr>
          <w:sz w:val="28"/>
          <w:szCs w:val="28"/>
        </w:rPr>
        <w:t xml:space="preserve"> </w:t>
      </w:r>
      <w:r w:rsidR="00C27EF0">
        <w:rPr>
          <w:sz w:val="28"/>
          <w:szCs w:val="28"/>
        </w:rPr>
        <w:t>.</w:t>
      </w:r>
      <w:proofErr w:type="gramEnd"/>
    </w:p>
    <w:p w:rsidR="00574167" w:rsidRPr="00574167" w:rsidRDefault="00574167" w:rsidP="00574167">
      <w:pPr>
        <w:ind w:firstLine="709"/>
        <w:jc w:val="both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>6.</w:t>
      </w:r>
      <w:r w:rsidR="00750B47">
        <w:rPr>
          <w:b/>
          <w:sz w:val="28"/>
          <w:szCs w:val="28"/>
        </w:rPr>
        <w:t>4</w:t>
      </w:r>
      <w:r w:rsidRPr="00574167">
        <w:rPr>
          <w:b/>
          <w:sz w:val="28"/>
          <w:szCs w:val="28"/>
        </w:rPr>
        <w:t>. Расходы на осуществление бюджетных инвестиций.</w:t>
      </w:r>
    </w:p>
    <w:p w:rsidR="00574167" w:rsidRDefault="00574167" w:rsidP="00574167">
      <w:pPr>
        <w:ind w:firstLine="709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Ассигнования на осуществление бюджетных инвестиций планируются в рамках </w:t>
      </w:r>
      <w:r w:rsidR="00C27EF0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программ </w:t>
      </w:r>
      <w:r w:rsidR="00750B47" w:rsidRPr="00750B47">
        <w:rPr>
          <w:sz w:val="28"/>
          <w:szCs w:val="28"/>
        </w:rPr>
        <w:t xml:space="preserve">Большемурашкинского муниципального района </w:t>
      </w:r>
      <w:r w:rsidRPr="00574167">
        <w:rPr>
          <w:sz w:val="28"/>
          <w:szCs w:val="28"/>
        </w:rPr>
        <w:t>Нижегородской области на 201</w:t>
      </w:r>
      <w:r w:rsidR="001178FE">
        <w:rPr>
          <w:sz w:val="28"/>
          <w:szCs w:val="28"/>
        </w:rPr>
        <w:t>6</w:t>
      </w:r>
      <w:r w:rsidRPr="00574167">
        <w:rPr>
          <w:sz w:val="28"/>
          <w:szCs w:val="28"/>
        </w:rPr>
        <w:t>-201</w:t>
      </w:r>
      <w:r w:rsidR="001178FE">
        <w:rPr>
          <w:sz w:val="28"/>
          <w:szCs w:val="28"/>
        </w:rPr>
        <w:t>8</w:t>
      </w:r>
      <w:r w:rsidRPr="00574167">
        <w:rPr>
          <w:sz w:val="28"/>
          <w:szCs w:val="28"/>
        </w:rPr>
        <w:t xml:space="preserve"> годы.</w:t>
      </w: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p w:rsidR="001178FE" w:rsidRDefault="001178FE" w:rsidP="0057416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574167" w:rsidRPr="00574167" w:rsidTr="008B321C">
        <w:trPr>
          <w:jc w:val="center"/>
        </w:trPr>
        <w:tc>
          <w:tcPr>
            <w:tcW w:w="4785" w:type="dxa"/>
          </w:tcPr>
          <w:p w:rsidR="00574167" w:rsidRPr="00574167" w:rsidRDefault="00574167" w:rsidP="008B321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C372A" w:rsidRPr="00574167" w:rsidRDefault="00EC372A" w:rsidP="00EC372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574167">
              <w:rPr>
                <w:rFonts w:ascii="Times New Roman" w:hAnsi="Times New Roman" w:cs="Times New Roman"/>
                <w:b w:val="0"/>
                <w:i w:val="0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i w:val="0"/>
              </w:rPr>
              <w:t>ы</w:t>
            </w:r>
            <w:proofErr w:type="gramEnd"/>
            <w:r w:rsidRPr="00574167">
              <w:rPr>
                <w:rFonts w:ascii="Times New Roman" w:hAnsi="Times New Roman" w:cs="Times New Roman"/>
                <w:b w:val="0"/>
                <w:i w:val="0"/>
              </w:rPr>
              <w:t xml:space="preserve"> приказом</w:t>
            </w:r>
          </w:p>
          <w:p w:rsidR="00EC372A" w:rsidRPr="00574167" w:rsidRDefault="00EC372A" w:rsidP="00EC372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финансового управления администрации Большемурашкинского</w:t>
            </w:r>
            <w:r w:rsidR="005A7BF4">
              <w:rPr>
                <w:rFonts w:ascii="Times New Roman" w:hAnsi="Times New Roman" w:cs="Times New Roman"/>
                <w:b w:val="0"/>
                <w:i w:val="0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574167" w:rsidRPr="00574167" w:rsidRDefault="00EC372A" w:rsidP="00600B79">
            <w:pPr>
              <w:jc w:val="center"/>
              <w:rPr>
                <w:sz w:val="28"/>
                <w:szCs w:val="28"/>
              </w:rPr>
            </w:pPr>
            <w:r w:rsidRPr="00574167">
              <w:rPr>
                <w:sz w:val="28"/>
                <w:szCs w:val="28"/>
              </w:rPr>
              <w:t xml:space="preserve">от </w:t>
            </w:r>
            <w:r w:rsidR="00600B79">
              <w:rPr>
                <w:sz w:val="28"/>
                <w:szCs w:val="28"/>
              </w:rPr>
              <w:t>17</w:t>
            </w:r>
            <w:r w:rsidR="005A7BF4">
              <w:rPr>
                <w:sz w:val="28"/>
                <w:szCs w:val="28"/>
              </w:rPr>
              <w:t xml:space="preserve"> сентября </w:t>
            </w:r>
            <w:r w:rsidRPr="00574167">
              <w:rPr>
                <w:sz w:val="28"/>
                <w:szCs w:val="28"/>
              </w:rPr>
              <w:t xml:space="preserve"> 201</w:t>
            </w:r>
            <w:r w:rsidR="001178FE">
              <w:rPr>
                <w:sz w:val="28"/>
                <w:szCs w:val="28"/>
              </w:rPr>
              <w:t>5</w:t>
            </w:r>
            <w:r w:rsidRPr="00574167">
              <w:rPr>
                <w:sz w:val="28"/>
                <w:szCs w:val="28"/>
              </w:rPr>
              <w:t xml:space="preserve"> года №</w:t>
            </w:r>
            <w:r w:rsidR="005A7BF4">
              <w:rPr>
                <w:sz w:val="28"/>
                <w:szCs w:val="28"/>
              </w:rPr>
              <w:t xml:space="preserve"> </w:t>
            </w:r>
            <w:r w:rsidR="00600B79"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574167" w:rsidRPr="00574167">
              <w:rPr>
                <w:sz w:val="28"/>
                <w:szCs w:val="28"/>
              </w:rPr>
              <w:t xml:space="preserve"> </w:t>
            </w:r>
          </w:p>
        </w:tc>
      </w:tr>
    </w:tbl>
    <w:p w:rsidR="00574167" w:rsidRPr="00574167" w:rsidRDefault="00574167" w:rsidP="00574167">
      <w:pPr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jc w:val="center"/>
        <w:outlineLvl w:val="0"/>
        <w:rPr>
          <w:b/>
          <w:sz w:val="28"/>
          <w:szCs w:val="28"/>
        </w:rPr>
      </w:pPr>
      <w:r w:rsidRPr="00574167">
        <w:rPr>
          <w:b/>
          <w:sz w:val="28"/>
          <w:szCs w:val="28"/>
        </w:rPr>
        <w:t xml:space="preserve">Методические рекомендации по составлению субъектами бюджетного планирования </w:t>
      </w:r>
      <w:r w:rsidR="00EC372A">
        <w:rPr>
          <w:b/>
          <w:sz w:val="28"/>
          <w:szCs w:val="28"/>
        </w:rPr>
        <w:t>районного</w:t>
      </w:r>
      <w:r w:rsidRPr="00574167">
        <w:rPr>
          <w:b/>
          <w:sz w:val="28"/>
          <w:szCs w:val="28"/>
        </w:rPr>
        <w:t xml:space="preserve"> бюджета обоснований бюджетных ассигнований на 201</w:t>
      </w:r>
      <w:r w:rsidR="001178FE">
        <w:rPr>
          <w:b/>
          <w:sz w:val="28"/>
          <w:szCs w:val="28"/>
        </w:rPr>
        <w:t>6</w:t>
      </w:r>
      <w:r w:rsidRPr="00574167">
        <w:rPr>
          <w:b/>
          <w:sz w:val="28"/>
          <w:szCs w:val="28"/>
        </w:rPr>
        <w:t xml:space="preserve"> год  </w:t>
      </w:r>
    </w:p>
    <w:p w:rsidR="00574167" w:rsidRPr="00574167" w:rsidRDefault="00574167" w:rsidP="0057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outlineLvl w:val="0"/>
        <w:rPr>
          <w:sz w:val="28"/>
          <w:szCs w:val="28"/>
        </w:rPr>
      </w:pPr>
    </w:p>
    <w:p w:rsidR="00574167" w:rsidRPr="00574167" w:rsidRDefault="00574167" w:rsidP="00574167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4167">
        <w:rPr>
          <w:sz w:val="28"/>
          <w:szCs w:val="28"/>
        </w:rPr>
        <w:t xml:space="preserve">Настоящие Методические рекомендации по составлению субъектами бюджетного планирования </w:t>
      </w:r>
      <w:r w:rsidR="00EC372A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 обоснований бюджетных ассигнований на 201</w:t>
      </w:r>
      <w:r w:rsidR="001178FE">
        <w:rPr>
          <w:sz w:val="28"/>
          <w:szCs w:val="28"/>
        </w:rPr>
        <w:t>6</w:t>
      </w:r>
      <w:r w:rsidRPr="00574167">
        <w:rPr>
          <w:sz w:val="28"/>
          <w:szCs w:val="28"/>
        </w:rPr>
        <w:t xml:space="preserve"> год (далее-Методические рекомендации) разработаны во исполнение статьи </w:t>
      </w:r>
      <w:r w:rsidR="00EC372A" w:rsidRPr="00DD4BA2">
        <w:rPr>
          <w:sz w:val="28"/>
          <w:szCs w:val="28"/>
        </w:rPr>
        <w:t>1</w:t>
      </w:r>
      <w:r w:rsidR="00C02D55">
        <w:rPr>
          <w:sz w:val="28"/>
          <w:szCs w:val="28"/>
        </w:rPr>
        <w:t>1</w:t>
      </w:r>
      <w:r w:rsidR="00EC372A" w:rsidRPr="00DD4BA2">
        <w:rPr>
          <w:sz w:val="28"/>
          <w:szCs w:val="28"/>
        </w:rPr>
        <w:t xml:space="preserve"> решения Земского собрания Большемурашкинского</w:t>
      </w:r>
      <w:r w:rsidR="00C02D55">
        <w:rPr>
          <w:sz w:val="28"/>
          <w:szCs w:val="28"/>
        </w:rPr>
        <w:t xml:space="preserve"> муниципального </w:t>
      </w:r>
      <w:r w:rsidR="00EC372A" w:rsidRPr="00DD4BA2">
        <w:rPr>
          <w:sz w:val="28"/>
          <w:szCs w:val="28"/>
        </w:rPr>
        <w:t xml:space="preserve">района от </w:t>
      </w:r>
      <w:r w:rsidR="00C02D55">
        <w:rPr>
          <w:sz w:val="28"/>
          <w:szCs w:val="28"/>
        </w:rPr>
        <w:t>09</w:t>
      </w:r>
      <w:r w:rsidR="00EC372A" w:rsidRPr="00DD4BA2">
        <w:rPr>
          <w:sz w:val="28"/>
          <w:szCs w:val="28"/>
        </w:rPr>
        <w:t>.</w:t>
      </w:r>
      <w:r w:rsidR="00C02D55">
        <w:rPr>
          <w:sz w:val="28"/>
          <w:szCs w:val="28"/>
        </w:rPr>
        <w:t>10</w:t>
      </w:r>
      <w:r w:rsidR="00EC372A" w:rsidRPr="00DD4BA2">
        <w:rPr>
          <w:sz w:val="28"/>
          <w:szCs w:val="28"/>
        </w:rPr>
        <w:t>.201</w:t>
      </w:r>
      <w:r w:rsidR="00C02D55">
        <w:rPr>
          <w:sz w:val="28"/>
          <w:szCs w:val="28"/>
        </w:rPr>
        <w:t>4</w:t>
      </w:r>
      <w:r w:rsidR="00EC372A" w:rsidRPr="00DD4BA2">
        <w:rPr>
          <w:sz w:val="28"/>
          <w:szCs w:val="28"/>
        </w:rPr>
        <w:t xml:space="preserve"> г. № </w:t>
      </w:r>
      <w:r w:rsidR="00C02D55">
        <w:rPr>
          <w:sz w:val="28"/>
          <w:szCs w:val="28"/>
        </w:rPr>
        <w:t>04</w:t>
      </w:r>
      <w:r w:rsidR="00EC372A" w:rsidRPr="00DD4BA2">
        <w:rPr>
          <w:sz w:val="28"/>
          <w:szCs w:val="28"/>
        </w:rPr>
        <w:t xml:space="preserve"> « </w:t>
      </w:r>
      <w:r w:rsidR="00C02D55">
        <w:rPr>
          <w:sz w:val="28"/>
          <w:szCs w:val="28"/>
        </w:rPr>
        <w:t>Об утверждении Положения «</w:t>
      </w:r>
      <w:r w:rsidR="00EC372A" w:rsidRPr="00DD4BA2">
        <w:rPr>
          <w:sz w:val="28"/>
          <w:szCs w:val="28"/>
        </w:rPr>
        <w:t>О бюджетном процессе в Большемурашкинском муниципальном районе</w:t>
      </w:r>
      <w:r w:rsidR="00C02D55">
        <w:rPr>
          <w:sz w:val="28"/>
          <w:szCs w:val="28"/>
        </w:rPr>
        <w:t xml:space="preserve"> Нижегородской области </w:t>
      </w:r>
      <w:r w:rsidR="00EC372A" w:rsidRPr="00DD4BA2">
        <w:rPr>
          <w:sz w:val="28"/>
          <w:szCs w:val="28"/>
        </w:rPr>
        <w:t xml:space="preserve">» </w:t>
      </w:r>
      <w:r w:rsidRPr="00574167">
        <w:rPr>
          <w:sz w:val="28"/>
          <w:szCs w:val="28"/>
        </w:rPr>
        <w:t xml:space="preserve">в целях методического обеспечения составления обоснований бюджетных ассигнований субъектов бюджетного планирования </w:t>
      </w:r>
      <w:r w:rsidR="00EC372A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бюджета.</w:t>
      </w:r>
      <w:proofErr w:type="gramEnd"/>
    </w:p>
    <w:p w:rsidR="00574167" w:rsidRPr="00574167" w:rsidRDefault="00574167" w:rsidP="00574167">
      <w:pPr>
        <w:ind w:firstLine="709"/>
        <w:jc w:val="both"/>
        <w:outlineLvl w:val="0"/>
        <w:rPr>
          <w:sz w:val="28"/>
          <w:szCs w:val="28"/>
        </w:rPr>
      </w:pPr>
      <w:r w:rsidRPr="00574167">
        <w:rPr>
          <w:sz w:val="28"/>
          <w:szCs w:val="28"/>
        </w:rPr>
        <w:t>Для целей настоящих методических рекомендаций:</w:t>
      </w:r>
    </w:p>
    <w:p w:rsidR="00574167" w:rsidRPr="00574167" w:rsidRDefault="00574167" w:rsidP="00574167">
      <w:pPr>
        <w:ind w:firstLine="709"/>
        <w:jc w:val="both"/>
        <w:outlineLvl w:val="0"/>
        <w:rPr>
          <w:sz w:val="28"/>
          <w:szCs w:val="28"/>
        </w:rPr>
      </w:pPr>
      <w:r w:rsidRPr="00574167">
        <w:rPr>
          <w:sz w:val="28"/>
          <w:szCs w:val="28"/>
        </w:rPr>
        <w:t xml:space="preserve">- под непосредственным результатом использования бюджетных ассигнований (непосредственным результатом деятельности субъекта бюджетного планирования </w:t>
      </w:r>
      <w:r w:rsidR="00EC372A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бюджета) понимается количественная характеристика оказанных для третьей стороны </w:t>
      </w:r>
      <w:r w:rsidR="00EC372A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услуг, выполненных государственных функций в процессе осуществления деятельности субъекта бюджетного планирования </w:t>
      </w:r>
      <w:r w:rsidR="00EC372A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бюджета, обусловленная объемом и структурой предусмотренных субъекту бюджетного планирования бюджетных ассигнований и незначительным воздействием внешних факторов;</w:t>
      </w:r>
    </w:p>
    <w:p w:rsidR="00574167" w:rsidRPr="00574167" w:rsidRDefault="00574167" w:rsidP="00574167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74167">
        <w:rPr>
          <w:sz w:val="28"/>
          <w:szCs w:val="28"/>
        </w:rPr>
        <w:t>-</w:t>
      </w:r>
      <w:r w:rsidRPr="00574167">
        <w:rPr>
          <w:sz w:val="28"/>
          <w:szCs w:val="28"/>
          <w:lang w:val="en-US"/>
        </w:rPr>
        <w:t> </w:t>
      </w:r>
      <w:r w:rsidRPr="00574167">
        <w:rPr>
          <w:sz w:val="28"/>
          <w:szCs w:val="28"/>
        </w:rPr>
        <w:t xml:space="preserve">под конечным результатом использования бюджетных ассигнований (конечным результатом деятельности субъекта бюджетного планирования </w:t>
      </w:r>
      <w:r w:rsidR="00EC372A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бюджета) понимается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общественно-значимых интересов и потребностей в сфере ведения субъекта бюджетного планирования, вызванное достижением непосредственных результатов использования бюджетных ассигнований (непосредственных результатов деятельности соответствующего субъекта бюджетного планирования </w:t>
      </w:r>
      <w:r w:rsidR="00EC372A">
        <w:rPr>
          <w:sz w:val="28"/>
          <w:szCs w:val="28"/>
        </w:rPr>
        <w:t>районного</w:t>
      </w:r>
      <w:r w:rsidRPr="00574167">
        <w:rPr>
          <w:sz w:val="28"/>
          <w:szCs w:val="28"/>
        </w:rPr>
        <w:t xml:space="preserve"> бюджета), а также</w:t>
      </w:r>
      <w:proofErr w:type="gramEnd"/>
      <w:r w:rsidRPr="00574167">
        <w:rPr>
          <w:sz w:val="28"/>
          <w:szCs w:val="28"/>
        </w:rPr>
        <w:t xml:space="preserve"> внешними по отношению к субъекту бюджетного планирования факторами.</w:t>
      </w:r>
    </w:p>
    <w:p w:rsidR="00574167" w:rsidRPr="00574167" w:rsidRDefault="00574167" w:rsidP="00574167">
      <w:pPr>
        <w:pStyle w:val="a"/>
        <w:numPr>
          <w:ilvl w:val="0"/>
          <w:numId w:val="0"/>
        </w:numPr>
        <w:tabs>
          <w:tab w:val="clear" w:pos="1134"/>
          <w:tab w:val="left" w:pos="900"/>
        </w:tabs>
        <w:spacing w:before="0"/>
        <w:ind w:left="-360"/>
        <w:rPr>
          <w:szCs w:val="28"/>
        </w:rPr>
      </w:pPr>
    </w:p>
    <w:p w:rsidR="00574167" w:rsidRPr="00574167" w:rsidRDefault="00574167" w:rsidP="00574167">
      <w:pPr>
        <w:ind w:firstLine="709"/>
        <w:jc w:val="both"/>
        <w:outlineLvl w:val="0"/>
        <w:rPr>
          <w:sz w:val="28"/>
          <w:szCs w:val="28"/>
        </w:rPr>
      </w:pPr>
      <w:r w:rsidRPr="00574167">
        <w:rPr>
          <w:b/>
          <w:sz w:val="28"/>
          <w:szCs w:val="28"/>
        </w:rPr>
        <w:t xml:space="preserve">Обоснования бюджетных ассигнований </w:t>
      </w:r>
      <w:r w:rsidRPr="00574167">
        <w:rPr>
          <w:sz w:val="28"/>
          <w:szCs w:val="28"/>
        </w:rPr>
        <w:t>формируются в соответствии с приложением  к настоящим Методическим рекомендациям.</w:t>
      </w:r>
    </w:p>
    <w:p w:rsidR="00574167" w:rsidRPr="00574167" w:rsidRDefault="00574167" w:rsidP="00574167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574167">
        <w:rPr>
          <w:szCs w:val="28"/>
        </w:rPr>
        <w:lastRenderedPageBreak/>
        <w:t>При заполнении обоснования бюджетных ассигнований на 201</w:t>
      </w:r>
      <w:r w:rsidR="00C02D55">
        <w:rPr>
          <w:szCs w:val="28"/>
        </w:rPr>
        <w:t>6</w:t>
      </w:r>
      <w:r w:rsidRPr="00574167">
        <w:rPr>
          <w:szCs w:val="28"/>
        </w:rPr>
        <w:t xml:space="preserve"> (далее - Обоснование) субъект бюджетного планирования руководствуется следующим:</w:t>
      </w:r>
    </w:p>
    <w:p w:rsidR="00574167" w:rsidRPr="00574167" w:rsidRDefault="00574167" w:rsidP="00574167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574167">
        <w:rPr>
          <w:szCs w:val="28"/>
        </w:rPr>
        <w:t>1. В разделе 1. "Объем бюджетных ассигнований на исполнение действующих расходных обязательств" Обоснования указываются сведения об объеме бюджетных ассигнований на исполнение действующих расходных обязательств.</w:t>
      </w:r>
    </w:p>
    <w:p w:rsidR="00574167" w:rsidRPr="00574167" w:rsidRDefault="00574167" w:rsidP="00574167">
      <w:pPr>
        <w:pStyle w:val="a6"/>
        <w:spacing w:after="0"/>
        <w:ind w:firstLine="720"/>
        <w:rPr>
          <w:sz w:val="28"/>
          <w:szCs w:val="28"/>
        </w:rPr>
      </w:pPr>
      <w:r w:rsidRPr="00574167">
        <w:rPr>
          <w:sz w:val="28"/>
          <w:szCs w:val="28"/>
        </w:rPr>
        <w:t>2. В разделе 2. "Объем бюджетных ассигнований на исполнение принимаемых обязательств" Обоснования указываются сведения об объемах бюджетных ассигнований на исполнение принимаемых расходных обязательств.</w:t>
      </w:r>
    </w:p>
    <w:p w:rsidR="00574167" w:rsidRPr="00574167" w:rsidRDefault="00574167" w:rsidP="00574167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574167">
        <w:rPr>
          <w:szCs w:val="28"/>
        </w:rPr>
        <w:t xml:space="preserve">3. В разделе 3. "Сведения о непосредственных результатах" Обоснования указываются сведения о показателях непосредственных результатов использования бюджетных ассигнований. </w:t>
      </w:r>
    </w:p>
    <w:p w:rsidR="00574167" w:rsidRPr="00574167" w:rsidRDefault="00574167" w:rsidP="00574167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574167">
        <w:rPr>
          <w:szCs w:val="28"/>
        </w:rPr>
        <w:t xml:space="preserve">При наличии возможности охарактеризовать качество предоставляемой главным распорядителем средств </w:t>
      </w:r>
      <w:r w:rsidR="00EC372A">
        <w:rPr>
          <w:szCs w:val="28"/>
        </w:rPr>
        <w:t xml:space="preserve">районного </w:t>
      </w:r>
      <w:r w:rsidRPr="00574167">
        <w:rPr>
          <w:szCs w:val="28"/>
        </w:rPr>
        <w:t xml:space="preserve"> бюджета и подведомственными ему получателями средств </w:t>
      </w:r>
      <w:r w:rsidR="00EC372A">
        <w:rPr>
          <w:szCs w:val="28"/>
        </w:rPr>
        <w:t xml:space="preserve">районного </w:t>
      </w:r>
      <w:r w:rsidRPr="00574167">
        <w:rPr>
          <w:szCs w:val="28"/>
        </w:rPr>
        <w:t xml:space="preserve">бюджета </w:t>
      </w:r>
      <w:r w:rsidR="00EC372A">
        <w:rPr>
          <w:szCs w:val="28"/>
        </w:rPr>
        <w:t>муниципальной</w:t>
      </w:r>
      <w:r w:rsidRPr="00574167">
        <w:rPr>
          <w:szCs w:val="28"/>
        </w:rPr>
        <w:t xml:space="preserve"> услуги, наряду с показателем непосредственных результатов, характеризующим объем </w:t>
      </w:r>
      <w:r w:rsidR="00EC372A">
        <w:rPr>
          <w:szCs w:val="28"/>
        </w:rPr>
        <w:t>муниципальной</w:t>
      </w:r>
      <w:r w:rsidRPr="00574167">
        <w:rPr>
          <w:szCs w:val="28"/>
        </w:rPr>
        <w:t xml:space="preserve"> услуги, указывается показатель, характеризующий качество </w:t>
      </w:r>
      <w:r w:rsidR="00EC372A">
        <w:rPr>
          <w:szCs w:val="28"/>
        </w:rPr>
        <w:t>муниципальной</w:t>
      </w:r>
      <w:r w:rsidRPr="00574167">
        <w:rPr>
          <w:szCs w:val="28"/>
        </w:rPr>
        <w:t xml:space="preserve"> услуги. </w:t>
      </w:r>
    </w:p>
    <w:p w:rsidR="00574167" w:rsidRPr="00574167" w:rsidRDefault="00574167" w:rsidP="00574167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574167">
        <w:rPr>
          <w:szCs w:val="28"/>
        </w:rPr>
        <w:t xml:space="preserve">Для бюджетных ассигнований на оказание </w:t>
      </w:r>
      <w:r w:rsidR="00EC372A">
        <w:rPr>
          <w:szCs w:val="28"/>
        </w:rPr>
        <w:t xml:space="preserve">муниципальных </w:t>
      </w:r>
      <w:r w:rsidRPr="00574167">
        <w:rPr>
          <w:szCs w:val="28"/>
        </w:rPr>
        <w:t xml:space="preserve"> услуг указываются следующие показатели непосредственных результатов использования бюджетных ассигнований:</w:t>
      </w:r>
    </w:p>
    <w:p w:rsidR="00574167" w:rsidRPr="00574167" w:rsidRDefault="00574167" w:rsidP="00574167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574167">
        <w:rPr>
          <w:szCs w:val="28"/>
        </w:rPr>
        <w:t>- показатели, характеризующие объем и качество услуг</w:t>
      </w:r>
      <w:proofErr w:type="gramStart"/>
      <w:r w:rsidRPr="00574167">
        <w:rPr>
          <w:szCs w:val="28"/>
        </w:rPr>
        <w:t xml:space="preserve"> </w:t>
      </w:r>
      <w:r w:rsidR="00EC372A">
        <w:rPr>
          <w:szCs w:val="28"/>
        </w:rPr>
        <w:t>;</w:t>
      </w:r>
      <w:proofErr w:type="gramEnd"/>
    </w:p>
    <w:p w:rsidR="00574167" w:rsidRPr="00574167" w:rsidRDefault="00574167" w:rsidP="00574167">
      <w:pPr>
        <w:ind w:firstLine="720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показатели характеристик процесса оказания услуг (например, пропускная способность бюджетных учреждений);</w:t>
      </w:r>
    </w:p>
    <w:p w:rsidR="00574167" w:rsidRPr="00574167" w:rsidRDefault="00574167" w:rsidP="00574167">
      <w:pPr>
        <w:ind w:firstLine="720"/>
        <w:jc w:val="both"/>
        <w:rPr>
          <w:sz w:val="28"/>
          <w:szCs w:val="28"/>
        </w:rPr>
      </w:pPr>
      <w:r w:rsidRPr="00574167">
        <w:rPr>
          <w:sz w:val="28"/>
          <w:szCs w:val="28"/>
        </w:rPr>
        <w:t>- количество проведенных мероприятий.</w:t>
      </w:r>
    </w:p>
    <w:p w:rsidR="00574167" w:rsidRPr="00574167" w:rsidRDefault="00574167" w:rsidP="00574167">
      <w:pPr>
        <w:ind w:firstLine="720"/>
        <w:jc w:val="both"/>
        <w:rPr>
          <w:sz w:val="28"/>
          <w:szCs w:val="28"/>
        </w:rPr>
      </w:pPr>
      <w:r w:rsidRPr="00574167">
        <w:rPr>
          <w:sz w:val="28"/>
          <w:szCs w:val="28"/>
        </w:rPr>
        <w:t xml:space="preserve">Для бюджетных ассигнований, направленных на реализацию </w:t>
      </w:r>
      <w:r w:rsidR="00EC372A">
        <w:rPr>
          <w:sz w:val="28"/>
          <w:szCs w:val="28"/>
        </w:rPr>
        <w:t>муниципальных</w:t>
      </w:r>
      <w:r w:rsidRPr="00574167">
        <w:rPr>
          <w:sz w:val="28"/>
          <w:szCs w:val="28"/>
        </w:rPr>
        <w:t xml:space="preserve"> программ, указываются показатели непосредственных результатов соответствующих программ.</w:t>
      </w:r>
    </w:p>
    <w:p w:rsidR="00574167" w:rsidRPr="00574167" w:rsidRDefault="00574167" w:rsidP="00574167">
      <w:pPr>
        <w:pStyle w:val="21"/>
        <w:spacing w:after="0" w:line="240" w:lineRule="auto"/>
        <w:ind w:left="0" w:firstLine="720"/>
        <w:jc w:val="both"/>
        <w:rPr>
          <w:szCs w:val="28"/>
        </w:rPr>
      </w:pPr>
      <w:r w:rsidRPr="00574167">
        <w:rPr>
          <w:szCs w:val="28"/>
        </w:rPr>
        <w:t xml:space="preserve">4. В разделе 4. "Сведения о конечных результатах" Обоснования  приводятся сведения о показателе конечных результатов использования бюджетного ассигнования, </w:t>
      </w:r>
      <w:proofErr w:type="gramStart"/>
      <w:r w:rsidRPr="00574167">
        <w:rPr>
          <w:szCs w:val="28"/>
        </w:rPr>
        <w:t>вклад</w:t>
      </w:r>
      <w:proofErr w:type="gramEnd"/>
      <w:r w:rsidRPr="00574167">
        <w:rPr>
          <w:szCs w:val="28"/>
        </w:rPr>
        <w:t xml:space="preserve"> в достижение которого вносят непосредственные результаты использования бюджетного ассигнования. </w:t>
      </w:r>
    </w:p>
    <w:p w:rsidR="00BE3874" w:rsidRPr="00574167" w:rsidRDefault="00BE3874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3874" w:rsidRPr="00574167" w:rsidRDefault="00BE3874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05F1" w:rsidRPr="00574167" w:rsidRDefault="00EB05F1" w:rsidP="00EB05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05F1" w:rsidRPr="00574167" w:rsidRDefault="00EB05F1" w:rsidP="00D72B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2B82" w:rsidRPr="00574167" w:rsidRDefault="00D72B82" w:rsidP="00D72B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2B82" w:rsidRDefault="00D72B82" w:rsidP="00C23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3C6D" w:rsidRDefault="00E53C6D" w:rsidP="00C23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3C6D" w:rsidRDefault="00E53C6D" w:rsidP="00C23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3C6D" w:rsidRDefault="00E53C6D" w:rsidP="00C23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3C6D" w:rsidRPr="00574167" w:rsidRDefault="00E53C6D" w:rsidP="00C23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36AE" w:rsidRPr="00574167" w:rsidRDefault="00C236AE" w:rsidP="00C236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7E12" w:rsidRPr="00574167" w:rsidRDefault="003E7E12" w:rsidP="00131E0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2"/>
        <w:gridCol w:w="494"/>
        <w:gridCol w:w="416"/>
        <w:gridCol w:w="696"/>
        <w:gridCol w:w="633"/>
        <w:gridCol w:w="1207"/>
        <w:gridCol w:w="1287"/>
        <w:gridCol w:w="992"/>
        <w:gridCol w:w="1276"/>
      </w:tblGrid>
      <w:tr w:rsidR="005B2E5B" w:rsidTr="00663720">
        <w:trPr>
          <w:trHeight w:val="1004"/>
        </w:trPr>
        <w:tc>
          <w:tcPr>
            <w:tcW w:w="9953" w:type="dxa"/>
            <w:gridSpan w:val="9"/>
            <w:tcBorders>
              <w:top w:val="nil"/>
              <w:left w:val="nil"/>
              <w:right w:val="nil"/>
            </w:tcBorders>
          </w:tcPr>
          <w:p w:rsidR="005B2E5B" w:rsidRPr="0061087C" w:rsidRDefault="005B2E5B" w:rsidP="005B2E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08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5B2E5B" w:rsidRPr="0061087C" w:rsidRDefault="005B2E5B" w:rsidP="005B2E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108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Порядку планирования бюджетных ассигнований </w:t>
            </w:r>
          </w:p>
          <w:p w:rsidR="005B2E5B" w:rsidRDefault="005B2E5B" w:rsidP="005B2E5B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</w:pPr>
            <w:r w:rsidRPr="006108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районного  бюджета</w:t>
            </w:r>
            <w:r>
              <w:rPr>
                <w:rFonts w:ascii="Arial CYR" w:eastAsiaTheme="minorHAnsi" w:hAnsi="Arial CYR" w:cs="Arial CYR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C24E8" w:rsidTr="001A2652">
        <w:trPr>
          <w:trHeight w:val="1041"/>
        </w:trPr>
        <w:tc>
          <w:tcPr>
            <w:tcW w:w="9953" w:type="dxa"/>
            <w:gridSpan w:val="9"/>
            <w:tcBorders>
              <w:top w:val="nil"/>
              <w:left w:val="nil"/>
              <w:right w:val="nil"/>
            </w:tcBorders>
          </w:tcPr>
          <w:p w:rsidR="003C24E8" w:rsidRDefault="003C24E8" w:rsidP="001A26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6"/>
                <w:szCs w:val="36"/>
                <w:lang w:eastAsia="en-US"/>
              </w:rPr>
            </w:pPr>
          </w:p>
          <w:p w:rsidR="003C24E8" w:rsidRPr="00730954" w:rsidRDefault="003C24E8" w:rsidP="001A26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48"/>
                <w:szCs w:val="48"/>
                <w:lang w:eastAsia="en-US"/>
              </w:rPr>
            </w:pPr>
            <w:r w:rsidRPr="00730954">
              <w:rPr>
                <w:rFonts w:eastAsiaTheme="minorHAnsi"/>
                <w:b/>
                <w:bCs/>
                <w:color w:val="000000"/>
                <w:sz w:val="48"/>
                <w:szCs w:val="48"/>
                <w:lang w:eastAsia="en-US"/>
              </w:rPr>
              <w:t>Бюджетная заявка на 2016 год</w:t>
            </w:r>
          </w:p>
        </w:tc>
      </w:tr>
      <w:tr w:rsidR="003C24E8" w:rsidTr="00D42969">
        <w:trPr>
          <w:trHeight w:val="564"/>
        </w:trPr>
        <w:tc>
          <w:tcPr>
            <w:tcW w:w="9953" w:type="dxa"/>
            <w:gridSpan w:val="9"/>
            <w:tcBorders>
              <w:top w:val="nil"/>
              <w:left w:val="nil"/>
              <w:right w:val="nil"/>
            </w:tcBorders>
          </w:tcPr>
          <w:p w:rsidR="003C24E8" w:rsidRPr="0061087C" w:rsidRDefault="003C24E8" w:rsidP="003C24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Субъект бюджетного планирования</w:t>
            </w:r>
            <w:r w:rsidR="0073095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______________________________________</w:t>
            </w:r>
          </w:p>
        </w:tc>
      </w:tr>
      <w:tr w:rsidR="0041266E" w:rsidTr="000A72F6">
        <w:trPr>
          <w:trHeight w:val="214"/>
        </w:trPr>
        <w:tc>
          <w:tcPr>
            <w:tcW w:w="295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1087C">
              <w:rPr>
                <w:rFonts w:eastAsiaTheme="minorHAnsi"/>
                <w:color w:val="000000"/>
                <w:lang w:eastAsia="en-US"/>
              </w:rPr>
              <w:t>Наименоваие</w:t>
            </w:r>
            <w:proofErr w:type="spellEnd"/>
            <w:r w:rsidRPr="0061087C">
              <w:rPr>
                <w:rFonts w:eastAsiaTheme="minorHAnsi"/>
                <w:color w:val="000000"/>
                <w:lang w:eastAsia="en-US"/>
              </w:rPr>
              <w:t xml:space="preserve"> расходов</w:t>
            </w:r>
          </w:p>
          <w:p w:rsidR="0041266E" w:rsidRPr="0061087C" w:rsidRDefault="0041266E" w:rsidP="00051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Коды бюджетной</w:t>
            </w:r>
          </w:p>
          <w:p w:rsidR="0041266E" w:rsidRPr="0061087C" w:rsidRDefault="0041266E" w:rsidP="00D405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классификации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Текущий год</w:t>
            </w:r>
          </w:p>
          <w:p w:rsidR="0041266E" w:rsidRPr="0061087C" w:rsidRDefault="0041266E" w:rsidP="000A72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Бюджет 2015 года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Очередной финансовый год</w:t>
            </w:r>
          </w:p>
        </w:tc>
      </w:tr>
      <w:tr w:rsidR="000F2272" w:rsidTr="00AB00D4">
        <w:trPr>
          <w:trHeight w:val="682"/>
        </w:trPr>
        <w:tc>
          <w:tcPr>
            <w:tcW w:w="2952" w:type="dxa"/>
            <w:vMerge/>
            <w:tcBorders>
              <w:left w:val="single" w:sz="6" w:space="0" w:color="auto"/>
              <w:right w:val="nil"/>
            </w:tcBorders>
          </w:tcPr>
          <w:p w:rsidR="000F2272" w:rsidRPr="0061087C" w:rsidRDefault="000F2272" w:rsidP="000512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72" w:rsidRPr="0061087C" w:rsidRDefault="000F22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272" w:rsidRPr="0061087C" w:rsidRDefault="000F22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272" w:rsidRPr="000F2272" w:rsidRDefault="000F22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F2272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</w:tr>
      <w:tr w:rsidR="0041266E" w:rsidTr="002E4A08">
        <w:trPr>
          <w:trHeight w:val="214"/>
        </w:trPr>
        <w:tc>
          <w:tcPr>
            <w:tcW w:w="295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1087C">
              <w:rPr>
                <w:rFonts w:eastAsiaTheme="minorHAnsi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1087C"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ЦС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120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БДО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БПО</w:t>
            </w:r>
          </w:p>
        </w:tc>
      </w:tr>
      <w:tr w:rsidR="003C24E8" w:rsidTr="001B338D">
        <w:trPr>
          <w:trHeight w:val="214"/>
        </w:trPr>
        <w:tc>
          <w:tcPr>
            <w:tcW w:w="2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7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4E8" w:rsidRPr="0061087C" w:rsidRDefault="003C2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61087C">
              <w:rPr>
                <w:rFonts w:eastAsiaTheme="minorHAnsi"/>
                <w:i/>
                <w:iCs/>
                <w:color w:val="000000"/>
                <w:lang w:eastAsia="en-US"/>
              </w:rPr>
              <w:t>10</w:t>
            </w:r>
          </w:p>
        </w:tc>
      </w:tr>
      <w:tr w:rsidR="0041266E" w:rsidTr="00D1147B">
        <w:trPr>
          <w:trHeight w:val="214"/>
        </w:trPr>
        <w:tc>
          <w:tcPr>
            <w:tcW w:w="9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126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 ______</w:t>
            </w:r>
          </w:p>
        </w:tc>
      </w:tr>
      <w:tr w:rsidR="0041266E" w:rsidTr="00935AB9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4D3B8B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выплаты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Начисления на выплаты по оплате труда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Услуги связи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Транспортные услуги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Коммунальные услуги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расходы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0F2272" w:rsidP="0041266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F227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Всего</w:t>
            </w:r>
            <w:proofErr w:type="gramStart"/>
            <w:r w:rsidRPr="000F227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0F2272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41266E" w:rsidTr="00FC31F5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Default="0041266E" w:rsidP="004126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66E" w:rsidRPr="0061087C" w:rsidRDefault="0041266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21227" w:rsidTr="00610B03">
        <w:trPr>
          <w:trHeight w:val="214"/>
        </w:trPr>
        <w:tc>
          <w:tcPr>
            <w:tcW w:w="9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321227" w:rsidRDefault="00321227" w:rsidP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2122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расходы:</w:t>
            </w:r>
          </w:p>
        </w:tc>
      </w:tr>
      <w:tr w:rsidR="00321227" w:rsidTr="0029657E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 w:rsidP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21227" w:rsidTr="00757A4F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 w:rsidP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…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21227" w:rsidTr="00AE55D9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 w:rsidP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1087C">
              <w:rPr>
                <w:rFonts w:eastAsiaTheme="minorHAnsi"/>
                <w:color w:val="000000"/>
                <w:lang w:eastAsia="en-US"/>
              </w:rPr>
              <w:t>…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21227" w:rsidTr="003B0268">
        <w:trPr>
          <w:trHeight w:val="214"/>
        </w:trPr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087C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08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08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08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27" w:rsidRPr="0061087C" w:rsidRDefault="003212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1087C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321227" w:rsidTr="00356780">
        <w:trPr>
          <w:trHeight w:val="1884"/>
        </w:trPr>
        <w:tc>
          <w:tcPr>
            <w:tcW w:w="9953" w:type="dxa"/>
            <w:gridSpan w:val="9"/>
            <w:tcBorders>
              <w:top w:val="nil"/>
              <w:left w:val="nil"/>
              <w:right w:val="nil"/>
            </w:tcBorders>
          </w:tcPr>
          <w:p w:rsidR="00321227" w:rsidRDefault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21227" w:rsidRDefault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21227" w:rsidRDefault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321227" w:rsidRPr="0004706C" w:rsidRDefault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470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Руководитель          __________________   ___________________________</w:t>
            </w:r>
          </w:p>
          <w:p w:rsidR="00321227" w:rsidRPr="0061087C" w:rsidRDefault="00321227" w:rsidP="003212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4706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(подпись)                  (расшифровка подписи)</w:t>
            </w:r>
          </w:p>
        </w:tc>
      </w:tr>
    </w:tbl>
    <w:p w:rsidR="005B2E5B" w:rsidRDefault="005B2E5B" w:rsidP="00131E06">
      <w:pPr>
        <w:jc w:val="both"/>
        <w:rPr>
          <w:b/>
          <w:sz w:val="28"/>
          <w:szCs w:val="28"/>
        </w:rPr>
      </w:pPr>
    </w:p>
    <w:p w:rsidR="005B2E5B" w:rsidRDefault="005B2E5B" w:rsidP="00131E06">
      <w:pPr>
        <w:jc w:val="both"/>
        <w:rPr>
          <w:b/>
          <w:sz w:val="28"/>
          <w:szCs w:val="28"/>
        </w:rPr>
      </w:pPr>
    </w:p>
    <w:p w:rsidR="005B2E5B" w:rsidRDefault="005B2E5B" w:rsidP="00131E06">
      <w:pPr>
        <w:jc w:val="both"/>
        <w:rPr>
          <w:b/>
          <w:sz w:val="28"/>
          <w:szCs w:val="28"/>
        </w:rPr>
      </w:pPr>
    </w:p>
    <w:p w:rsidR="005B2E5B" w:rsidRDefault="005B2E5B" w:rsidP="00131E06">
      <w:pPr>
        <w:jc w:val="both"/>
        <w:rPr>
          <w:b/>
          <w:sz w:val="28"/>
          <w:szCs w:val="28"/>
        </w:rPr>
      </w:pPr>
    </w:p>
    <w:p w:rsidR="005B2E5B" w:rsidRDefault="005B2E5B" w:rsidP="00131E06">
      <w:pPr>
        <w:jc w:val="both"/>
        <w:rPr>
          <w:b/>
          <w:sz w:val="28"/>
          <w:szCs w:val="28"/>
        </w:rPr>
      </w:pPr>
    </w:p>
    <w:p w:rsidR="006D3FD1" w:rsidRDefault="006D3FD1" w:rsidP="006D3FD1">
      <w:pPr>
        <w:rPr>
          <w:rFonts w:ascii="Arial CYR" w:hAnsi="Arial CYR"/>
          <w:sz w:val="24"/>
          <w:szCs w:val="24"/>
        </w:rPr>
        <w:sectPr w:rsidR="006D3FD1" w:rsidSect="00041D2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RANGE!A1:AC46"/>
      <w:bookmarkEnd w:id="1"/>
    </w:p>
    <w:p w:rsidR="005B2E5B" w:rsidRPr="00753946" w:rsidRDefault="00753946" w:rsidP="00753946">
      <w:pPr>
        <w:jc w:val="right"/>
        <w:rPr>
          <w:sz w:val="28"/>
          <w:szCs w:val="28"/>
        </w:rPr>
      </w:pPr>
      <w:r w:rsidRPr="00753946">
        <w:rPr>
          <w:sz w:val="28"/>
          <w:szCs w:val="28"/>
        </w:rPr>
        <w:lastRenderedPageBreak/>
        <w:t xml:space="preserve">Приложение </w:t>
      </w:r>
    </w:p>
    <w:p w:rsidR="00753946" w:rsidRDefault="00753946" w:rsidP="0075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Методическим рекомендациям по составлению </w:t>
      </w:r>
    </w:p>
    <w:p w:rsidR="00753946" w:rsidRDefault="00753946" w:rsidP="0075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субъектами бюджетного планирования районного бюджета </w:t>
      </w:r>
    </w:p>
    <w:p w:rsidR="00753946" w:rsidRDefault="00753946" w:rsidP="0075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обоснований бюджетных ассигнований на 2016 год </w:t>
      </w:r>
      <w:r w:rsidRPr="00753946">
        <w:rPr>
          <w:sz w:val="28"/>
          <w:szCs w:val="28"/>
        </w:rPr>
        <w:t xml:space="preserve"> </w:t>
      </w:r>
    </w:p>
    <w:p w:rsidR="002054A5" w:rsidRDefault="002054A5" w:rsidP="00753946">
      <w:pPr>
        <w:jc w:val="right"/>
        <w:rPr>
          <w:sz w:val="28"/>
          <w:szCs w:val="28"/>
        </w:rPr>
      </w:pPr>
    </w:p>
    <w:p w:rsidR="002054A5" w:rsidRPr="002054A5" w:rsidRDefault="002054A5" w:rsidP="002054A5">
      <w:pPr>
        <w:jc w:val="center"/>
        <w:rPr>
          <w:b/>
          <w:sz w:val="32"/>
          <w:szCs w:val="32"/>
        </w:rPr>
      </w:pPr>
      <w:r w:rsidRPr="002054A5">
        <w:rPr>
          <w:b/>
          <w:sz w:val="32"/>
          <w:szCs w:val="32"/>
        </w:rPr>
        <w:t>Обоснование бюджетных ассигнований на 2016 год</w:t>
      </w:r>
    </w:p>
    <w:p w:rsidR="002054A5" w:rsidRDefault="002054A5" w:rsidP="002054A5">
      <w:pPr>
        <w:rPr>
          <w:b/>
          <w:sz w:val="32"/>
          <w:szCs w:val="32"/>
        </w:rPr>
      </w:pPr>
    </w:p>
    <w:p w:rsidR="002054A5" w:rsidRDefault="002054A5" w:rsidP="002054A5">
      <w:pPr>
        <w:rPr>
          <w:b/>
          <w:sz w:val="28"/>
          <w:szCs w:val="28"/>
        </w:rPr>
      </w:pPr>
      <w:r w:rsidRPr="002054A5">
        <w:rPr>
          <w:b/>
          <w:sz w:val="28"/>
          <w:szCs w:val="28"/>
        </w:rPr>
        <w:t xml:space="preserve">Субъект бюджетного планирования </w:t>
      </w:r>
      <w:r>
        <w:rPr>
          <w:b/>
          <w:sz w:val="28"/>
          <w:szCs w:val="28"/>
        </w:rPr>
        <w:t>________________________________________________________________</w:t>
      </w:r>
    </w:p>
    <w:p w:rsidR="002054A5" w:rsidRDefault="002054A5" w:rsidP="002054A5">
      <w:pPr>
        <w:rPr>
          <w:b/>
          <w:sz w:val="28"/>
          <w:szCs w:val="28"/>
        </w:rPr>
      </w:pPr>
    </w:p>
    <w:p w:rsidR="002054A5" w:rsidRDefault="002054A5" w:rsidP="0020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1.Объем бюджетных ассигнований на исполнение действующих расходных обязательств, руб</w:t>
      </w:r>
      <w:r w:rsidR="00205AB4">
        <w:rPr>
          <w:b/>
          <w:sz w:val="28"/>
          <w:szCs w:val="28"/>
        </w:rPr>
        <w:t>.</w:t>
      </w:r>
    </w:p>
    <w:p w:rsidR="00B203EA" w:rsidRDefault="00B203EA" w:rsidP="002054A5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8"/>
        <w:gridCol w:w="1417"/>
        <w:gridCol w:w="6598"/>
      </w:tblGrid>
      <w:tr w:rsidR="00B203EA" w:rsidTr="00B203EA">
        <w:tc>
          <w:tcPr>
            <w:tcW w:w="6487" w:type="dxa"/>
            <w:gridSpan w:val="5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8" w:type="dxa"/>
            <w:vMerge w:val="restart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vMerge w:val="restart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598" w:type="dxa"/>
            <w:vMerge w:val="restart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расходного обязательства на 2016 год</w:t>
            </w:r>
          </w:p>
        </w:tc>
      </w:tr>
      <w:tr w:rsidR="00B203EA" w:rsidTr="00B203EA">
        <w:trPr>
          <w:trHeight w:val="1510"/>
        </w:trPr>
        <w:tc>
          <w:tcPr>
            <w:tcW w:w="1037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8" w:type="dxa"/>
            <w:vMerge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  <w:vMerge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</w:tr>
      <w:tr w:rsidR="00B203EA" w:rsidTr="00B203EA">
        <w:tc>
          <w:tcPr>
            <w:tcW w:w="1037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B203EA" w:rsidRPr="00B203EA" w:rsidRDefault="00B203EA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B203EA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203EA" w:rsidRPr="00B203EA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03EA" w:rsidRPr="00B203EA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98" w:type="dxa"/>
          </w:tcPr>
          <w:p w:rsidR="00B203EA" w:rsidRPr="00B203EA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03EA" w:rsidTr="00B203EA">
        <w:tc>
          <w:tcPr>
            <w:tcW w:w="1037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</w:tr>
      <w:tr w:rsidR="00B203EA" w:rsidTr="00B203EA">
        <w:tc>
          <w:tcPr>
            <w:tcW w:w="1037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</w:tr>
      <w:tr w:rsidR="00B203EA" w:rsidTr="00B203EA">
        <w:tc>
          <w:tcPr>
            <w:tcW w:w="1037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8" w:type="dxa"/>
          </w:tcPr>
          <w:p w:rsidR="00B203EA" w:rsidRDefault="00B203EA" w:rsidP="00205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396F" w:rsidRDefault="007D396F" w:rsidP="007D396F">
      <w:pPr>
        <w:jc w:val="center"/>
        <w:rPr>
          <w:b/>
          <w:sz w:val="28"/>
          <w:szCs w:val="28"/>
        </w:rPr>
      </w:pPr>
    </w:p>
    <w:p w:rsidR="007D396F" w:rsidRDefault="007D396F" w:rsidP="007D3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2.Объем бюджетных ассигнований на исполнение принимаемых обязательств, руб</w:t>
      </w:r>
      <w:r w:rsidR="00205AB4">
        <w:rPr>
          <w:b/>
          <w:sz w:val="28"/>
          <w:szCs w:val="28"/>
        </w:rPr>
        <w:t>.</w:t>
      </w:r>
    </w:p>
    <w:p w:rsidR="007D396F" w:rsidRDefault="007D396F" w:rsidP="007D396F">
      <w:pPr>
        <w:jc w:val="center"/>
        <w:rPr>
          <w:b/>
          <w:sz w:val="28"/>
          <w:szCs w:val="28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1037"/>
        <w:gridCol w:w="1302"/>
        <w:gridCol w:w="1401"/>
        <w:gridCol w:w="1235"/>
        <w:gridCol w:w="1512"/>
        <w:gridCol w:w="1417"/>
        <w:gridCol w:w="8080"/>
      </w:tblGrid>
      <w:tr w:rsidR="007D396F" w:rsidTr="007D396F">
        <w:tc>
          <w:tcPr>
            <w:tcW w:w="6487" w:type="dxa"/>
            <w:gridSpan w:val="5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Код расходов по БК</w:t>
            </w:r>
          </w:p>
        </w:tc>
        <w:tc>
          <w:tcPr>
            <w:tcW w:w="1417" w:type="dxa"/>
            <w:vMerge w:val="restart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080" w:type="dxa"/>
            <w:vMerge w:val="restart"/>
          </w:tcPr>
          <w:p w:rsidR="007D396F" w:rsidRPr="00B203EA" w:rsidRDefault="007D396F" w:rsidP="007D3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 обязательства на 2016 год</w:t>
            </w:r>
          </w:p>
        </w:tc>
      </w:tr>
      <w:tr w:rsidR="007D396F" w:rsidTr="007D396F">
        <w:trPr>
          <w:trHeight w:val="1510"/>
        </w:trPr>
        <w:tc>
          <w:tcPr>
            <w:tcW w:w="1037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Подраздел</w:t>
            </w:r>
          </w:p>
        </w:tc>
        <w:tc>
          <w:tcPr>
            <w:tcW w:w="1401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35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 w:rsidRPr="00B203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512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417" w:type="dxa"/>
            <w:vMerge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</w:tr>
      <w:tr w:rsidR="007D396F" w:rsidTr="007D396F">
        <w:tc>
          <w:tcPr>
            <w:tcW w:w="1037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D396F" w:rsidRPr="00B203EA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396F" w:rsidTr="007D396F">
        <w:tc>
          <w:tcPr>
            <w:tcW w:w="1037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</w:tr>
      <w:tr w:rsidR="007D396F" w:rsidTr="007D396F">
        <w:tc>
          <w:tcPr>
            <w:tcW w:w="1037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</w:tr>
      <w:tr w:rsidR="007D396F" w:rsidTr="007D396F">
        <w:tc>
          <w:tcPr>
            <w:tcW w:w="1037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396F" w:rsidRPr="002054A5" w:rsidRDefault="007D396F" w:rsidP="007D396F">
      <w:pPr>
        <w:jc w:val="center"/>
        <w:rPr>
          <w:b/>
          <w:sz w:val="28"/>
          <w:szCs w:val="28"/>
        </w:rPr>
      </w:pPr>
    </w:p>
    <w:p w:rsidR="00B203EA" w:rsidRDefault="00B203EA" w:rsidP="002054A5">
      <w:pPr>
        <w:jc w:val="center"/>
        <w:rPr>
          <w:b/>
          <w:sz w:val="28"/>
          <w:szCs w:val="28"/>
        </w:rPr>
      </w:pPr>
    </w:p>
    <w:p w:rsidR="007D396F" w:rsidRDefault="007D396F" w:rsidP="0020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3.Сведения о непосредственных результатах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1820"/>
        <w:gridCol w:w="2410"/>
        <w:gridCol w:w="5322"/>
      </w:tblGrid>
      <w:tr w:rsidR="007D396F" w:rsidTr="007D396F">
        <w:tc>
          <w:tcPr>
            <w:tcW w:w="3184" w:type="dxa"/>
            <w:vMerge w:val="restart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3184" w:type="dxa"/>
            <w:vMerge w:val="restart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4230" w:type="dxa"/>
            <w:gridSpan w:val="2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5322" w:type="dxa"/>
            <w:vMerge w:val="restart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396F" w:rsidTr="007D396F">
        <w:tc>
          <w:tcPr>
            <w:tcW w:w="3184" w:type="dxa"/>
            <w:vMerge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410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5322" w:type="dxa"/>
            <w:vMerge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</w:tr>
      <w:tr w:rsidR="007D396F" w:rsidTr="007D396F">
        <w:tc>
          <w:tcPr>
            <w:tcW w:w="31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</w:tr>
      <w:tr w:rsidR="007D396F" w:rsidTr="007D396F">
        <w:tc>
          <w:tcPr>
            <w:tcW w:w="31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</w:tr>
      <w:tr w:rsidR="007D396F" w:rsidTr="007D396F">
        <w:tc>
          <w:tcPr>
            <w:tcW w:w="31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396F" w:rsidRDefault="007D396F" w:rsidP="002054A5">
      <w:pPr>
        <w:jc w:val="center"/>
        <w:rPr>
          <w:b/>
          <w:sz w:val="28"/>
          <w:szCs w:val="28"/>
        </w:rPr>
      </w:pPr>
    </w:p>
    <w:p w:rsidR="007D396F" w:rsidRDefault="007D396F" w:rsidP="00205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4.Сведения о конечных результатах</w:t>
      </w:r>
    </w:p>
    <w:p w:rsidR="007D396F" w:rsidRDefault="007D396F" w:rsidP="002054A5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1372"/>
        <w:gridCol w:w="1418"/>
        <w:gridCol w:w="1984"/>
        <w:gridCol w:w="4323"/>
        <w:gridCol w:w="2275"/>
      </w:tblGrid>
      <w:tr w:rsidR="007D396F" w:rsidTr="007D396F">
        <w:tc>
          <w:tcPr>
            <w:tcW w:w="2274" w:type="dxa"/>
          </w:tcPr>
          <w:p w:rsidR="007D396F" w:rsidRPr="007D396F" w:rsidRDefault="007D396F" w:rsidP="001C4C7D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показателя</w:t>
            </w:r>
          </w:p>
        </w:tc>
        <w:tc>
          <w:tcPr>
            <w:tcW w:w="2274" w:type="dxa"/>
          </w:tcPr>
          <w:p w:rsidR="007D396F" w:rsidRPr="007D396F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единицы измерения</w:t>
            </w:r>
          </w:p>
        </w:tc>
        <w:tc>
          <w:tcPr>
            <w:tcW w:w="1372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 w:rsidRPr="007D396F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9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(гр.4-гр.3)</w:t>
            </w:r>
          </w:p>
        </w:tc>
        <w:tc>
          <w:tcPr>
            <w:tcW w:w="4323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 xml:space="preserve"> задача) в соответствии с муниципальной программой</w:t>
            </w:r>
          </w:p>
        </w:tc>
        <w:tc>
          <w:tcPr>
            <w:tcW w:w="2275" w:type="dxa"/>
          </w:tcPr>
          <w:p w:rsidR="007D396F" w:rsidRPr="007D396F" w:rsidRDefault="007D396F" w:rsidP="007D3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396F" w:rsidTr="007D396F">
        <w:tc>
          <w:tcPr>
            <w:tcW w:w="2274" w:type="dxa"/>
          </w:tcPr>
          <w:p w:rsidR="007D396F" w:rsidRPr="007D396F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7D396F" w:rsidRPr="007D396F" w:rsidRDefault="007D396F" w:rsidP="001C4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</w:tcPr>
          <w:p w:rsidR="007D396F" w:rsidRPr="007D396F" w:rsidRDefault="007D396F" w:rsidP="0020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396F" w:rsidTr="007D396F">
        <w:tc>
          <w:tcPr>
            <w:tcW w:w="2274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</w:tr>
      <w:tr w:rsidR="007D396F" w:rsidTr="007D396F">
        <w:tc>
          <w:tcPr>
            <w:tcW w:w="2274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7D396F" w:rsidRDefault="007D396F" w:rsidP="001C4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7D396F" w:rsidRDefault="007D396F" w:rsidP="00205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396F" w:rsidRDefault="007D396F" w:rsidP="002054A5">
      <w:pPr>
        <w:jc w:val="center"/>
        <w:rPr>
          <w:b/>
          <w:sz w:val="28"/>
          <w:szCs w:val="28"/>
        </w:rPr>
      </w:pPr>
    </w:p>
    <w:p w:rsidR="0004706C" w:rsidRDefault="0004706C" w:rsidP="002054A5">
      <w:pPr>
        <w:jc w:val="center"/>
        <w:rPr>
          <w:b/>
          <w:sz w:val="28"/>
          <w:szCs w:val="28"/>
        </w:rPr>
      </w:pPr>
    </w:p>
    <w:p w:rsidR="0004706C" w:rsidRDefault="0004706C" w:rsidP="002054A5">
      <w:pPr>
        <w:jc w:val="center"/>
        <w:rPr>
          <w:b/>
          <w:sz w:val="28"/>
          <w:szCs w:val="28"/>
        </w:rPr>
      </w:pPr>
    </w:p>
    <w:p w:rsidR="0004706C" w:rsidRPr="0004706C" w:rsidRDefault="0004706C" w:rsidP="0004706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04706C">
        <w:rPr>
          <w:rFonts w:eastAsiaTheme="minorHAnsi"/>
          <w:color w:val="000000"/>
          <w:sz w:val="24"/>
          <w:szCs w:val="24"/>
          <w:lang w:eastAsia="en-US"/>
        </w:rPr>
        <w:t>Руководитель          __________________   ___________________________</w:t>
      </w:r>
    </w:p>
    <w:p w:rsidR="0004706C" w:rsidRPr="002054A5" w:rsidRDefault="0004706C" w:rsidP="0004706C">
      <w:pPr>
        <w:rPr>
          <w:b/>
          <w:sz w:val="28"/>
          <w:szCs w:val="28"/>
        </w:rPr>
      </w:pPr>
      <w:r w:rsidRPr="0004706C">
        <w:rPr>
          <w:rFonts w:eastAsiaTheme="minorHAnsi"/>
          <w:color w:val="000000"/>
          <w:sz w:val="24"/>
          <w:szCs w:val="24"/>
          <w:lang w:eastAsia="en-US"/>
        </w:rPr>
        <w:t xml:space="preserve">                                                (подпись)                  (расшифровка подписи)</w:t>
      </w:r>
    </w:p>
    <w:sectPr w:rsidR="0004706C" w:rsidRPr="002054A5" w:rsidSect="006D3F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3E" w:rsidRDefault="00E3183E">
      <w:r>
        <w:separator/>
      </w:r>
    </w:p>
  </w:endnote>
  <w:endnote w:type="continuationSeparator" w:id="0">
    <w:p w:rsidR="00E3183E" w:rsidRDefault="00E3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3E" w:rsidRDefault="00E3183E">
      <w:r>
        <w:separator/>
      </w:r>
    </w:p>
  </w:footnote>
  <w:footnote w:type="continuationSeparator" w:id="0">
    <w:p w:rsidR="00E3183E" w:rsidRDefault="00E3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B2" w:rsidRDefault="00EC37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0B79">
      <w:rPr>
        <w:noProof/>
      </w:rPr>
      <w:t>16</w:t>
    </w:r>
    <w:r>
      <w:fldChar w:fldCharType="end"/>
    </w:r>
  </w:p>
  <w:p w:rsidR="00135DB2" w:rsidRDefault="00E318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49"/>
    <w:rsid w:val="00041D2B"/>
    <w:rsid w:val="00044885"/>
    <w:rsid w:val="0004706C"/>
    <w:rsid w:val="0009232A"/>
    <w:rsid w:val="000B02AF"/>
    <w:rsid w:val="000B4751"/>
    <w:rsid w:val="000D11D8"/>
    <w:rsid w:val="000E6784"/>
    <w:rsid w:val="000E7CE3"/>
    <w:rsid w:val="000F2272"/>
    <w:rsid w:val="0011361C"/>
    <w:rsid w:val="00116C7C"/>
    <w:rsid w:val="001178FE"/>
    <w:rsid w:val="00131E06"/>
    <w:rsid w:val="0013428B"/>
    <w:rsid w:val="00141EFF"/>
    <w:rsid w:val="00161989"/>
    <w:rsid w:val="00170108"/>
    <w:rsid w:val="00190E5C"/>
    <w:rsid w:val="001A297E"/>
    <w:rsid w:val="001A6FE4"/>
    <w:rsid w:val="002054A5"/>
    <w:rsid w:val="00205AB4"/>
    <w:rsid w:val="00236F71"/>
    <w:rsid w:val="00246073"/>
    <w:rsid w:val="00260060"/>
    <w:rsid w:val="002678BA"/>
    <w:rsid w:val="00272D10"/>
    <w:rsid w:val="002840E5"/>
    <w:rsid w:val="002A1E9D"/>
    <w:rsid w:val="002B67CE"/>
    <w:rsid w:val="002D4518"/>
    <w:rsid w:val="0031108A"/>
    <w:rsid w:val="00316F74"/>
    <w:rsid w:val="00321227"/>
    <w:rsid w:val="003320DD"/>
    <w:rsid w:val="00335442"/>
    <w:rsid w:val="003527CF"/>
    <w:rsid w:val="00381108"/>
    <w:rsid w:val="00392F56"/>
    <w:rsid w:val="003C1B66"/>
    <w:rsid w:val="003C24E8"/>
    <w:rsid w:val="003C77B8"/>
    <w:rsid w:val="003D5D4F"/>
    <w:rsid w:val="003E7E12"/>
    <w:rsid w:val="00401418"/>
    <w:rsid w:val="0041266E"/>
    <w:rsid w:val="004307FB"/>
    <w:rsid w:val="00441642"/>
    <w:rsid w:val="004C297F"/>
    <w:rsid w:val="004F67D5"/>
    <w:rsid w:val="004F6B91"/>
    <w:rsid w:val="005109EF"/>
    <w:rsid w:val="00535652"/>
    <w:rsid w:val="0054053D"/>
    <w:rsid w:val="00563A6D"/>
    <w:rsid w:val="00574167"/>
    <w:rsid w:val="005A7BF4"/>
    <w:rsid w:val="005B2E5B"/>
    <w:rsid w:val="005E603E"/>
    <w:rsid w:val="00600B79"/>
    <w:rsid w:val="0061087C"/>
    <w:rsid w:val="00610CC2"/>
    <w:rsid w:val="00661A9B"/>
    <w:rsid w:val="00663845"/>
    <w:rsid w:val="006A7983"/>
    <w:rsid w:val="006B543A"/>
    <w:rsid w:val="006C7DDC"/>
    <w:rsid w:val="006D3FD1"/>
    <w:rsid w:val="006F6158"/>
    <w:rsid w:val="00730954"/>
    <w:rsid w:val="00745628"/>
    <w:rsid w:val="00750B47"/>
    <w:rsid w:val="00753946"/>
    <w:rsid w:val="00766E00"/>
    <w:rsid w:val="00777E9A"/>
    <w:rsid w:val="007A3E9A"/>
    <w:rsid w:val="007C26F8"/>
    <w:rsid w:val="007C2C6C"/>
    <w:rsid w:val="007D396F"/>
    <w:rsid w:val="007E549F"/>
    <w:rsid w:val="007E5BEE"/>
    <w:rsid w:val="007F7C80"/>
    <w:rsid w:val="00820246"/>
    <w:rsid w:val="00846833"/>
    <w:rsid w:val="0086525F"/>
    <w:rsid w:val="00885000"/>
    <w:rsid w:val="008B69CC"/>
    <w:rsid w:val="008B7FF5"/>
    <w:rsid w:val="008C777E"/>
    <w:rsid w:val="008D78E4"/>
    <w:rsid w:val="0090443B"/>
    <w:rsid w:val="009611F8"/>
    <w:rsid w:val="009B66BC"/>
    <w:rsid w:val="009C38AE"/>
    <w:rsid w:val="009D61CE"/>
    <w:rsid w:val="009F519A"/>
    <w:rsid w:val="00A071A6"/>
    <w:rsid w:val="00A120A1"/>
    <w:rsid w:val="00A16E0F"/>
    <w:rsid w:val="00A24404"/>
    <w:rsid w:val="00AA7D39"/>
    <w:rsid w:val="00B15103"/>
    <w:rsid w:val="00B203EA"/>
    <w:rsid w:val="00B270FF"/>
    <w:rsid w:val="00B41A06"/>
    <w:rsid w:val="00B41CAA"/>
    <w:rsid w:val="00BB1E97"/>
    <w:rsid w:val="00BB33AF"/>
    <w:rsid w:val="00BB4D91"/>
    <w:rsid w:val="00BD66C1"/>
    <w:rsid w:val="00BE3874"/>
    <w:rsid w:val="00C02D55"/>
    <w:rsid w:val="00C23172"/>
    <w:rsid w:val="00C236AE"/>
    <w:rsid w:val="00C26849"/>
    <w:rsid w:val="00C27EF0"/>
    <w:rsid w:val="00C50EC1"/>
    <w:rsid w:val="00C9697A"/>
    <w:rsid w:val="00D37B95"/>
    <w:rsid w:val="00D72B82"/>
    <w:rsid w:val="00DC4AEB"/>
    <w:rsid w:val="00E3183E"/>
    <w:rsid w:val="00E53C6D"/>
    <w:rsid w:val="00E57F5F"/>
    <w:rsid w:val="00E9104A"/>
    <w:rsid w:val="00E97E47"/>
    <w:rsid w:val="00EA6B5D"/>
    <w:rsid w:val="00EB05F1"/>
    <w:rsid w:val="00EB6CD3"/>
    <w:rsid w:val="00EC372A"/>
    <w:rsid w:val="00EC6A8E"/>
    <w:rsid w:val="00ED5B63"/>
    <w:rsid w:val="00F45FD9"/>
    <w:rsid w:val="00F649EB"/>
    <w:rsid w:val="00F71B94"/>
    <w:rsid w:val="00F9428D"/>
    <w:rsid w:val="00FC11B6"/>
    <w:rsid w:val="00FD2462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7416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7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5F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0">
    <w:name w:val="Заголовок 1 Знак"/>
    <w:basedOn w:val="a1"/>
    <w:link w:val="1"/>
    <w:rsid w:val="00574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74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574167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574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574167"/>
    <w:pPr>
      <w:spacing w:after="120"/>
      <w:jc w:val="both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1"/>
    <w:link w:val="a6"/>
    <w:rsid w:val="005741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4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574167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574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574167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741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416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B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7416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7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5F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0">
    <w:name w:val="Заголовок 1 Знак"/>
    <w:basedOn w:val="a1"/>
    <w:link w:val="1"/>
    <w:rsid w:val="005741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74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574167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574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574167"/>
    <w:pPr>
      <w:spacing w:after="120"/>
      <w:jc w:val="both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1"/>
    <w:link w:val="a6"/>
    <w:rsid w:val="0057416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4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74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574167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574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574167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741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416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B2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C73A4A45EB16F748DA036B733B19AA4F45B6D8CFDE1AF12EA0011866s9k5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F848-136F-4617-AD37-177A262C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16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86</cp:revision>
  <dcterms:created xsi:type="dcterms:W3CDTF">2014-03-12T04:37:00Z</dcterms:created>
  <dcterms:modified xsi:type="dcterms:W3CDTF">2015-09-17T07:05:00Z</dcterms:modified>
</cp:coreProperties>
</file>