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7F" w:rsidRPr="00EE467F" w:rsidRDefault="00EE467F" w:rsidP="00EE467F">
      <w:pPr>
        <w:spacing w:after="0" w:line="240" w:lineRule="auto"/>
        <w:jc w:val="center"/>
        <w:rPr>
          <w:rFonts w:ascii="Bookman Old Style" w:eastAsia="Times New Roman" w:hAnsi="Bookman Old Style"/>
          <w:szCs w:val="24"/>
          <w:lang w:eastAsia="ru-RU"/>
        </w:rPr>
      </w:pP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noProof/>
          <w:szCs w:val="24"/>
          <w:lang w:eastAsia="ru-RU"/>
        </w:rPr>
        <w:drawing>
          <wp:anchor distT="0" distB="0" distL="114300" distR="114300" simplePos="0" relativeHeight="251661312" behindDoc="0" locked="0" layoutInCell="1" allowOverlap="1" wp14:anchorId="6D790E62" wp14:editId="5829C8FD">
            <wp:simplePos x="0" y="0"/>
            <wp:positionH relativeFrom="column">
              <wp:posOffset>2678430</wp:posOffset>
            </wp:positionH>
            <wp:positionV relativeFrom="paragraph">
              <wp:posOffset>-499745</wp:posOffset>
            </wp:positionV>
            <wp:extent cx="546735" cy="677545"/>
            <wp:effectExtent l="0" t="0" r="5715" b="825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Земское собрание</w:t>
      </w: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 xml:space="preserve">Большемурашкинского муниципального района </w:t>
      </w:r>
    </w:p>
    <w:p w:rsidR="00EE467F" w:rsidRPr="00EE467F" w:rsidRDefault="00EE467F" w:rsidP="00EE467F">
      <w:pPr>
        <w:spacing w:after="0" w:line="240" w:lineRule="auto"/>
        <w:jc w:val="center"/>
        <w:rPr>
          <w:rFonts w:ascii="Bookman Old Style" w:eastAsia="Times New Roman" w:hAnsi="Bookman Old Style"/>
          <w:szCs w:val="24"/>
          <w:lang w:eastAsia="ru-RU"/>
        </w:rPr>
      </w:pPr>
      <w:r w:rsidRPr="00EE467F">
        <w:rPr>
          <w:rFonts w:ascii="Bookman Old Style" w:eastAsia="Times New Roman" w:hAnsi="Bookman Old Style"/>
          <w:szCs w:val="24"/>
          <w:lang w:eastAsia="ru-RU"/>
        </w:rPr>
        <w:t>Нижегородской области</w:t>
      </w:r>
    </w:p>
    <w:p w:rsidR="00EE467F" w:rsidRPr="00EE467F" w:rsidRDefault="00EE467F" w:rsidP="00EE467F">
      <w:pPr>
        <w:keepNext/>
        <w:spacing w:after="0" w:line="240" w:lineRule="auto"/>
        <w:jc w:val="center"/>
        <w:outlineLvl w:val="0"/>
        <w:rPr>
          <w:rFonts w:ascii="Bookman Old Style" w:eastAsia="Times New Roman" w:hAnsi="Bookman Old Style"/>
          <w:b/>
          <w:bCs/>
          <w:sz w:val="44"/>
          <w:szCs w:val="44"/>
          <w:lang w:eastAsia="ru-RU"/>
        </w:rPr>
      </w:pPr>
      <w:r w:rsidRPr="00EE467F">
        <w:rPr>
          <w:rFonts w:ascii="Bookman Old Style" w:eastAsia="Times New Roman" w:hAnsi="Bookman Old Style"/>
          <w:b/>
          <w:bCs/>
          <w:sz w:val="44"/>
          <w:szCs w:val="44"/>
          <w:lang w:eastAsia="ru-RU"/>
        </w:rPr>
        <w:t>Р Е Ш Е Н И Е</w:t>
      </w:r>
    </w:p>
    <w:p w:rsidR="00EE467F" w:rsidRPr="00EE467F" w:rsidRDefault="00EE467F" w:rsidP="00EE467F">
      <w:pPr>
        <w:shd w:val="clear" w:color="auto" w:fill="FFFFFF"/>
        <w:spacing w:before="298" w:after="0" w:line="240" w:lineRule="auto"/>
        <w:ind w:left="-567"/>
        <w:rPr>
          <w:rFonts w:eastAsia="Times New Roman"/>
          <w:color w:val="000000"/>
          <w:sz w:val="44"/>
          <w:szCs w:val="44"/>
          <w:lang w:eastAsia="ru-RU"/>
        </w:rPr>
      </w:pPr>
      <w:r w:rsidRPr="00EE467F">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56106C0C" wp14:editId="4F0DF5E7">
                <wp:simplePos x="0" y="0"/>
                <wp:positionH relativeFrom="column">
                  <wp:posOffset>-342900</wp:posOffset>
                </wp:positionH>
                <wp:positionV relativeFrom="paragraph">
                  <wp:posOffset>177165</wp:posOffset>
                </wp:positionV>
                <wp:extent cx="65532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eN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JRop0&#10;INFWKI4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Bw08eNEAIA&#10;ACkEAAAOAAAAAAAAAAAAAAAAAC4CAABkcnMvZTJvRG9jLnhtbFBLAQItABQABgAIAAAAIQC0b5Br&#10;2wAAAAkBAAAPAAAAAAAAAAAAAAAAAGoEAABkcnMvZG93bnJldi54bWxQSwUGAAAAAAQABADzAAAA&#10;cgUAAAAA&#10;" strokeweight="3pt"/>
            </w:pict>
          </mc:Fallback>
        </mc:AlternateContent>
      </w:r>
      <w:r w:rsidRPr="00EE467F">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659F8E2F" wp14:editId="351E972A">
                <wp:simplePos x="0" y="0"/>
                <wp:positionH relativeFrom="column">
                  <wp:posOffset>-342900</wp:posOffset>
                </wp:positionH>
                <wp:positionV relativeFrom="paragraph">
                  <wp:posOffset>291465</wp:posOffset>
                </wp:positionV>
                <wp:extent cx="65532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n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aYgMUZ08CWkGBKNdf4T1x0KRoklcI7A5PTsfCBCiiEk3KP0VkgZ&#10;xZYK9SVeziazmOC0FCw4Q5izh30lLTqRMC7xi1WB5zHM6qNiEazlhG1utidCXm24XKqAB6UAnZt1&#10;nYcfy3S5WWwW+SifzDejPK3r0cdtlY/m2+zDrJ7WVVVnPwO1LC9awRhXgd0wm1n+d9rfXsl1qu7T&#10;eW9D8hY99gvIDv9IOmoZ5LsOwl6zy84OGsM4xuDb0wnz/rgH+/GBr38B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GA/Z&#10;+xECAAAoBAAADgAAAAAAAAAAAAAAAAAuAgAAZHJzL2Uyb0RvYy54bWxQSwECLQAUAAYACAAAACEA&#10;RTMbHd4AAAAJAQAADwAAAAAAAAAAAAAAAABrBAAAZHJzL2Rvd25yZXYueG1sUEsFBgAAAAAEAAQA&#10;8wAAAHYFAAAAAA==&#10;"/>
            </w:pict>
          </mc:Fallback>
        </mc:AlternateContent>
      </w:r>
    </w:p>
    <w:p w:rsidR="00D70976" w:rsidRDefault="001A5308" w:rsidP="00EE467F">
      <w:pPr>
        <w:rPr>
          <w:rFonts w:eastAsia="Times New Roman"/>
          <w:bCs/>
          <w:lang w:eastAsia="ru-RU"/>
        </w:rPr>
      </w:pPr>
      <w:r>
        <w:rPr>
          <w:rFonts w:eastAsia="Times New Roman"/>
          <w:bCs/>
          <w:lang w:eastAsia="ru-RU"/>
        </w:rPr>
        <w:t xml:space="preserve">02.08.2016 </w:t>
      </w:r>
      <w:r w:rsidR="00EE467F" w:rsidRPr="00EE467F">
        <w:rPr>
          <w:rFonts w:eastAsia="Times New Roman"/>
          <w:bCs/>
          <w:lang w:eastAsia="ru-RU"/>
        </w:rPr>
        <w:t>г.                                                                                            №</w:t>
      </w:r>
      <w:r>
        <w:rPr>
          <w:rFonts w:eastAsia="Times New Roman"/>
          <w:bCs/>
          <w:lang w:eastAsia="ru-RU"/>
        </w:rPr>
        <w:t xml:space="preserve"> 51</w:t>
      </w:r>
      <w:r w:rsidR="00EE467F" w:rsidRPr="00EE467F">
        <w:rPr>
          <w:rFonts w:eastAsia="Times New Roman"/>
          <w:bCs/>
          <w:lang w:eastAsia="ru-RU"/>
        </w:rPr>
        <w:t xml:space="preserve">   </w:t>
      </w:r>
    </w:p>
    <w:p w:rsidR="00C75C6B" w:rsidRDefault="00EE467F" w:rsidP="00D70976">
      <w:pPr>
        <w:spacing w:after="0"/>
        <w:rPr>
          <w:rFonts w:eastAsia="Times New Roman"/>
          <w:bCs/>
          <w:lang w:eastAsia="ru-RU"/>
        </w:rPr>
      </w:pPr>
      <w:r w:rsidRPr="00EE467F">
        <w:rPr>
          <w:rFonts w:eastAsia="Times New Roman"/>
          <w:bCs/>
          <w:lang w:eastAsia="ru-RU"/>
        </w:rPr>
        <w:t xml:space="preserve">  </w:t>
      </w:r>
    </w:p>
    <w:p w:rsidR="00C75C6B" w:rsidRPr="00C75C6B" w:rsidRDefault="00C75C6B" w:rsidP="00D70976">
      <w:pPr>
        <w:spacing w:line="240" w:lineRule="atLeast"/>
        <w:jc w:val="center"/>
        <w:rPr>
          <w:rFonts w:eastAsia="Arial"/>
          <w:lang w:eastAsia="ar-SA"/>
        </w:rPr>
      </w:pPr>
      <w:r w:rsidRPr="00C75C6B">
        <w:rPr>
          <w:rFonts w:eastAsia="Times New Roman"/>
          <w:b/>
          <w:lang w:eastAsia="ru-RU"/>
        </w:rPr>
        <w:t>О внесении изменений в   Методику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w:t>
      </w:r>
      <w:r>
        <w:rPr>
          <w:rFonts w:eastAsia="Times New Roman"/>
          <w:b/>
          <w:lang w:eastAsia="ru-RU"/>
        </w:rPr>
        <w:t xml:space="preserve">, утвержденную решением Земского собрания </w:t>
      </w:r>
      <w:r w:rsidRPr="00C75C6B">
        <w:rPr>
          <w:rFonts w:eastAsia="Times New Roman"/>
          <w:b/>
          <w:lang w:eastAsia="ru-RU"/>
        </w:rPr>
        <w:t xml:space="preserve"> от 30.07.2012г № 50</w:t>
      </w:r>
    </w:p>
    <w:p w:rsidR="00C75C6B" w:rsidRDefault="00C75C6B" w:rsidP="00C75C6B">
      <w:pPr>
        <w:autoSpaceDE w:val="0"/>
        <w:spacing w:after="0" w:line="240" w:lineRule="atLeast"/>
        <w:ind w:firstLine="900"/>
        <w:jc w:val="both"/>
        <w:rPr>
          <w:rFonts w:eastAsia="Times New Roman"/>
          <w:lang w:eastAsia="ru-RU"/>
        </w:rPr>
      </w:pPr>
      <w:r w:rsidRPr="00C75C6B">
        <w:rPr>
          <w:rFonts w:eastAsia="Times New Roman"/>
          <w:b/>
          <w:lang w:eastAsia="ru-RU"/>
        </w:rPr>
        <w:t xml:space="preserve">     </w:t>
      </w:r>
      <w:r w:rsidRPr="00C75C6B">
        <w:rPr>
          <w:rFonts w:eastAsia="Times New Roman"/>
          <w:lang w:eastAsia="ru-RU"/>
        </w:rPr>
        <w:t>В соответствии со статьей 39.7, 65 Земельного кодекса Российской Федерации, п. 10 ст. 3 Федерального закона от 25.10.2001</w:t>
      </w:r>
      <w:r w:rsidR="00EF752A">
        <w:rPr>
          <w:rFonts w:eastAsia="Times New Roman"/>
          <w:lang w:eastAsia="ru-RU"/>
        </w:rPr>
        <w:t>г.</w:t>
      </w:r>
      <w:r w:rsidRPr="00C75C6B">
        <w:rPr>
          <w:rFonts w:eastAsia="Times New Roman"/>
          <w:lang w:eastAsia="ru-RU"/>
        </w:rPr>
        <w:t xml:space="preserve"> № 137-ФЗ «О введении в действие Земельного кодекса Российской Федерации», Закона Нижегородской области от 27</w:t>
      </w:r>
      <w:r w:rsidR="00EF752A">
        <w:rPr>
          <w:rFonts w:eastAsia="Times New Roman"/>
          <w:lang w:eastAsia="ru-RU"/>
        </w:rPr>
        <w:t>.12.</w:t>
      </w:r>
      <w:r w:rsidRPr="00C75C6B">
        <w:rPr>
          <w:rFonts w:eastAsia="Times New Roman"/>
          <w:lang w:eastAsia="ru-RU"/>
        </w:rPr>
        <w:t>2007</w:t>
      </w:r>
      <w:r w:rsidR="00EF752A">
        <w:rPr>
          <w:rFonts w:eastAsia="Times New Roman"/>
          <w:lang w:eastAsia="ru-RU"/>
        </w:rPr>
        <w:t xml:space="preserve">г. </w:t>
      </w:r>
      <w:r w:rsidRPr="00C75C6B">
        <w:rPr>
          <w:rFonts w:eastAsia="Times New Roman"/>
          <w:lang w:eastAsia="ru-RU"/>
        </w:rPr>
        <w:t>№195-З</w:t>
      </w:r>
      <w:r w:rsidRPr="00C75C6B">
        <w:rPr>
          <w:rFonts w:eastAsia="Times New Roman"/>
          <w:lang w:eastAsia="ru-RU"/>
        </w:rPr>
        <w:br/>
        <w:t>«Об осуществлении оборота земель сельскохозяйственного</w:t>
      </w:r>
      <w:r w:rsidRPr="00C75C6B">
        <w:rPr>
          <w:rFonts w:eastAsia="Times New Roman"/>
          <w:lang w:eastAsia="ru-RU"/>
        </w:rPr>
        <w:br/>
        <w:t>назначения в Нижегородской области», постановлением Правительства Нижегородской области от 02.06.2006</w:t>
      </w:r>
      <w:r w:rsidR="00EF752A">
        <w:rPr>
          <w:rFonts w:eastAsia="Times New Roman"/>
          <w:lang w:eastAsia="ru-RU"/>
        </w:rPr>
        <w:t>г.</w:t>
      </w:r>
      <w:r w:rsidRPr="00C75C6B">
        <w:rPr>
          <w:rFonts w:eastAsia="Times New Roman"/>
          <w:lang w:eastAsia="ru-RU"/>
        </w:rPr>
        <w:t xml:space="preserve"> № 186 «Об утверждении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в целях повышения эффективности использования земельных участков, упорядочения взимания арендной платы за земельные участки,</w:t>
      </w:r>
      <w:r w:rsidRPr="00C75C6B">
        <w:rPr>
          <w:rFonts w:eastAsia="Times New Roman"/>
          <w:sz w:val="24"/>
          <w:szCs w:val="24"/>
          <w:lang w:eastAsia="ru-RU"/>
        </w:rPr>
        <w:t xml:space="preserve"> </w:t>
      </w:r>
      <w:r w:rsidRPr="00C75C6B">
        <w:rPr>
          <w:rFonts w:eastAsia="Times New Roman"/>
          <w:lang w:eastAsia="ru-RU"/>
        </w:rPr>
        <w:t xml:space="preserve">находящиеся в муниципальной собственности Большемурашкинского муниципального района Нижегородской области», </w:t>
      </w:r>
    </w:p>
    <w:p w:rsidR="00C75C6B" w:rsidRPr="00C75C6B" w:rsidRDefault="00C75C6B" w:rsidP="00C75C6B">
      <w:pPr>
        <w:autoSpaceDE w:val="0"/>
        <w:spacing w:after="0" w:line="240" w:lineRule="atLeast"/>
        <w:ind w:firstLine="900"/>
        <w:jc w:val="both"/>
        <w:rPr>
          <w:rFonts w:eastAsia="Times New Roman"/>
          <w:lang w:eastAsia="ru-RU"/>
        </w:rPr>
      </w:pPr>
      <w:r w:rsidRPr="00C75C6B">
        <w:rPr>
          <w:rFonts w:eastAsia="Times New Roman"/>
          <w:lang w:eastAsia="ru-RU"/>
        </w:rPr>
        <w:t xml:space="preserve">Земское собрание </w:t>
      </w:r>
      <w:r w:rsidRPr="00C75C6B">
        <w:rPr>
          <w:rFonts w:eastAsia="Times New Roman"/>
          <w:b/>
          <w:lang w:eastAsia="ru-RU"/>
        </w:rPr>
        <w:t>р е ш и л о</w:t>
      </w:r>
      <w:r w:rsidRPr="00C75C6B">
        <w:rPr>
          <w:rFonts w:eastAsia="Times New Roman"/>
          <w:lang w:eastAsia="ru-RU"/>
        </w:rPr>
        <w:t>:</w:t>
      </w:r>
    </w:p>
    <w:p w:rsidR="00C75C6B" w:rsidRDefault="00C75C6B" w:rsidP="00EF752A">
      <w:pPr>
        <w:spacing w:after="0" w:line="240" w:lineRule="atLeast"/>
        <w:ind w:firstLine="567"/>
        <w:jc w:val="both"/>
        <w:rPr>
          <w:rFonts w:eastAsia="Times New Roman"/>
          <w:lang w:eastAsia="ru-RU"/>
        </w:rPr>
      </w:pPr>
      <w:r>
        <w:rPr>
          <w:rFonts w:eastAsia="Times New Roman"/>
          <w:lang w:eastAsia="ru-RU"/>
        </w:rPr>
        <w:t xml:space="preserve">        </w:t>
      </w:r>
      <w:r w:rsidRPr="00C75C6B">
        <w:rPr>
          <w:rFonts w:eastAsia="Times New Roman"/>
          <w:lang w:eastAsia="ru-RU"/>
        </w:rPr>
        <w:t xml:space="preserve"> 1. Внести изменения в Методику расчета арендной платы за земельные участки, находящиеся в муниципальной собственности Большемурашкинского муниципального района</w:t>
      </w:r>
      <w:r w:rsidR="00E513AD">
        <w:rPr>
          <w:rFonts w:eastAsia="Times New Roman"/>
          <w:lang w:eastAsia="ru-RU"/>
        </w:rPr>
        <w:t xml:space="preserve"> Нижегородской области (далее по тексту Методика),</w:t>
      </w:r>
      <w:r w:rsidRPr="00C75C6B">
        <w:rPr>
          <w:rFonts w:eastAsia="Times New Roman"/>
          <w:lang w:eastAsia="ru-RU"/>
        </w:rPr>
        <w:t xml:space="preserve"> утвержденную решением Земского собрания от</w:t>
      </w:r>
      <w:r w:rsidR="00EF752A">
        <w:rPr>
          <w:rFonts w:eastAsia="Times New Roman"/>
          <w:lang w:eastAsia="ru-RU"/>
        </w:rPr>
        <w:t xml:space="preserve"> </w:t>
      </w:r>
      <w:r w:rsidRPr="00C75C6B">
        <w:rPr>
          <w:rFonts w:eastAsia="Times New Roman"/>
          <w:lang w:eastAsia="ru-RU"/>
        </w:rPr>
        <w:t>30.07.2012г</w:t>
      </w:r>
      <w:r w:rsidR="00EF752A">
        <w:rPr>
          <w:rFonts w:eastAsia="Times New Roman"/>
          <w:lang w:eastAsia="ru-RU"/>
        </w:rPr>
        <w:t>.</w:t>
      </w:r>
      <w:r w:rsidRPr="00C75C6B">
        <w:rPr>
          <w:rFonts w:eastAsia="Times New Roman"/>
          <w:lang w:eastAsia="ru-RU"/>
        </w:rPr>
        <w:t xml:space="preserve"> </w:t>
      </w:r>
      <w:r w:rsidR="00EF752A">
        <w:rPr>
          <w:rFonts w:eastAsia="Times New Roman"/>
          <w:lang w:eastAsia="ru-RU"/>
        </w:rPr>
        <w:t xml:space="preserve"> </w:t>
      </w:r>
      <w:r w:rsidRPr="00C75C6B">
        <w:rPr>
          <w:rFonts w:eastAsia="Times New Roman"/>
          <w:lang w:eastAsia="ru-RU"/>
        </w:rPr>
        <w:t>№ 50</w:t>
      </w:r>
      <w:r w:rsidR="00C013C9">
        <w:rPr>
          <w:rFonts w:eastAsia="Times New Roman"/>
          <w:lang w:eastAsia="ru-RU"/>
        </w:rPr>
        <w:t xml:space="preserve"> (с изменениями от 29.04.2013г</w:t>
      </w:r>
      <w:r w:rsidR="00EF752A">
        <w:rPr>
          <w:rFonts w:eastAsia="Times New Roman"/>
          <w:lang w:eastAsia="ru-RU"/>
        </w:rPr>
        <w:t>.</w:t>
      </w:r>
      <w:r w:rsidR="00C013C9">
        <w:rPr>
          <w:rFonts w:eastAsia="Times New Roman"/>
          <w:lang w:eastAsia="ru-RU"/>
        </w:rPr>
        <w:t xml:space="preserve"> № 19)</w:t>
      </w:r>
      <w:r w:rsidR="00EF752A">
        <w:rPr>
          <w:rFonts w:eastAsia="Times New Roman"/>
          <w:lang w:eastAsia="ru-RU"/>
        </w:rPr>
        <w:t>,</w:t>
      </w:r>
      <w:r w:rsidR="00E513AD">
        <w:rPr>
          <w:rFonts w:eastAsia="Times New Roman"/>
          <w:lang w:eastAsia="ru-RU"/>
        </w:rPr>
        <w:t xml:space="preserve"> следующего </w:t>
      </w:r>
      <w:r w:rsidR="00EF752A">
        <w:rPr>
          <w:rFonts w:eastAsia="Times New Roman"/>
          <w:lang w:eastAsia="ru-RU"/>
        </w:rPr>
        <w:t>с</w:t>
      </w:r>
      <w:r w:rsidR="00E513AD">
        <w:rPr>
          <w:rFonts w:eastAsia="Times New Roman"/>
          <w:lang w:eastAsia="ru-RU"/>
        </w:rPr>
        <w:t>одержания:</w:t>
      </w:r>
    </w:p>
    <w:p w:rsidR="00E513AD" w:rsidRDefault="00E513AD" w:rsidP="00C75C6B">
      <w:pPr>
        <w:spacing w:after="0" w:line="240" w:lineRule="atLeast"/>
        <w:ind w:firstLine="567"/>
        <w:jc w:val="both"/>
        <w:rPr>
          <w:rFonts w:eastAsia="Times New Roman"/>
          <w:lang w:eastAsia="ru-RU"/>
        </w:rPr>
      </w:pPr>
      <w:r>
        <w:rPr>
          <w:rFonts w:eastAsia="Times New Roman"/>
          <w:lang w:eastAsia="ru-RU"/>
        </w:rPr>
        <w:t>1)</w:t>
      </w:r>
      <w:r w:rsidRPr="00E513AD">
        <w:rPr>
          <w:rFonts w:eastAsia="Times New Roman"/>
          <w:lang w:eastAsia="ru-RU"/>
        </w:rPr>
        <w:t xml:space="preserve"> Название </w:t>
      </w:r>
      <w:r>
        <w:rPr>
          <w:rFonts w:eastAsia="Times New Roman"/>
          <w:lang w:eastAsia="ru-RU"/>
        </w:rPr>
        <w:t>Методики</w:t>
      </w:r>
      <w:r w:rsidRPr="00E513AD">
        <w:rPr>
          <w:rFonts w:eastAsia="Times New Roman"/>
          <w:lang w:eastAsia="ru-RU"/>
        </w:rPr>
        <w:t xml:space="preserve"> читать в новой редакции</w:t>
      </w:r>
      <w:r>
        <w:rPr>
          <w:rFonts w:eastAsia="Times New Roman"/>
          <w:lang w:eastAsia="ru-RU"/>
        </w:rPr>
        <w:t>:</w:t>
      </w:r>
    </w:p>
    <w:p w:rsidR="00E513AD" w:rsidRPr="00E513AD" w:rsidRDefault="00E513AD" w:rsidP="00E513AD">
      <w:pPr>
        <w:spacing w:before="240" w:after="60" w:line="240" w:lineRule="atLeast"/>
        <w:jc w:val="both"/>
        <w:outlineLvl w:val="0"/>
        <w:rPr>
          <w:rFonts w:eastAsia="Times New Roman"/>
          <w:bCs/>
          <w:kern w:val="28"/>
          <w:lang w:eastAsia="ru-RU"/>
        </w:rPr>
      </w:pPr>
      <w:r w:rsidRPr="00E513AD">
        <w:rPr>
          <w:rFonts w:ascii="Cambria" w:eastAsia="Times New Roman" w:hAnsi="Cambria"/>
          <w:bCs/>
          <w:iCs/>
          <w:kern w:val="28"/>
          <w:lang w:eastAsia="ru-RU"/>
        </w:rPr>
        <w:t>«Методика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E513AD" w:rsidRPr="00E513AD" w:rsidRDefault="00E513AD" w:rsidP="00E513AD">
      <w:pPr>
        <w:widowControl w:val="0"/>
        <w:autoSpaceDE w:val="0"/>
        <w:autoSpaceDN w:val="0"/>
        <w:adjustRightInd w:val="0"/>
        <w:spacing w:after="0" w:line="240" w:lineRule="auto"/>
        <w:jc w:val="both"/>
        <w:rPr>
          <w:rFonts w:eastAsia="Times New Roman"/>
          <w:lang w:eastAsia="ru-RU"/>
        </w:rPr>
      </w:pPr>
      <w:r>
        <w:rPr>
          <w:rFonts w:eastAsia="Times New Roman"/>
          <w:lang w:eastAsia="ru-RU"/>
        </w:rPr>
        <w:t xml:space="preserve">       2)</w:t>
      </w:r>
      <w:r w:rsidRPr="00E513AD">
        <w:rPr>
          <w:rFonts w:eastAsia="Times New Roman"/>
          <w:lang w:eastAsia="ru-RU"/>
        </w:rPr>
        <w:t xml:space="preserve"> Текст </w:t>
      </w:r>
      <w:r>
        <w:rPr>
          <w:rFonts w:eastAsia="Times New Roman"/>
          <w:lang w:eastAsia="ru-RU"/>
        </w:rPr>
        <w:t>Методики</w:t>
      </w:r>
      <w:r w:rsidRPr="00E513AD">
        <w:rPr>
          <w:rFonts w:eastAsia="Times New Roman"/>
          <w:lang w:eastAsia="ru-RU"/>
        </w:rPr>
        <w:t xml:space="preserve"> изложить в новой редакции согласно приложению.</w:t>
      </w:r>
    </w:p>
    <w:p w:rsidR="00E513AD" w:rsidRPr="00E513AD" w:rsidRDefault="00E513AD" w:rsidP="00E513AD">
      <w:pPr>
        <w:spacing w:after="0" w:line="240" w:lineRule="atLeast"/>
        <w:ind w:firstLine="567"/>
        <w:jc w:val="both"/>
        <w:rPr>
          <w:rFonts w:eastAsia="Times New Roman"/>
          <w:lang w:eastAsia="ru-RU"/>
        </w:rPr>
      </w:pPr>
    </w:p>
    <w:p w:rsidR="00C75C6B" w:rsidRPr="00C75C6B" w:rsidRDefault="00C75C6B" w:rsidP="00E513AD">
      <w:pPr>
        <w:spacing w:after="0" w:line="240" w:lineRule="atLeast"/>
        <w:ind w:firstLine="567"/>
        <w:jc w:val="both"/>
        <w:rPr>
          <w:rFonts w:eastAsia="Arial"/>
          <w:lang w:eastAsia="ar-SA"/>
        </w:rPr>
      </w:pPr>
      <w:r>
        <w:rPr>
          <w:rFonts w:eastAsia="Times New Roman"/>
          <w:lang w:eastAsia="ru-RU"/>
        </w:rPr>
        <w:t xml:space="preserve">         </w:t>
      </w:r>
      <w:r w:rsidRPr="00C75C6B">
        <w:rPr>
          <w:rFonts w:eastAsia="Times New Roman"/>
          <w:lang w:eastAsia="ru-RU"/>
        </w:rPr>
        <w:t>2.</w:t>
      </w:r>
      <w:r w:rsidRPr="00C75C6B">
        <w:rPr>
          <w:rFonts w:eastAsia="Arial"/>
          <w:lang w:eastAsia="ar-SA"/>
        </w:rPr>
        <w:t>Настоящее решение вступает в силу со дня его опубликования в районной газете «Знамя»</w:t>
      </w:r>
      <w:r w:rsidR="00C013C9" w:rsidRPr="00C013C9">
        <w:rPr>
          <w:rFonts w:eastAsia="Arial"/>
          <w:lang w:eastAsia="ar-SA"/>
        </w:rPr>
        <w:t>.</w:t>
      </w:r>
    </w:p>
    <w:p w:rsidR="00C75C6B" w:rsidRPr="00C75C6B" w:rsidRDefault="00C75C6B" w:rsidP="00C75C6B">
      <w:pPr>
        <w:spacing w:line="240" w:lineRule="atLeast"/>
        <w:ind w:firstLine="567"/>
        <w:jc w:val="both"/>
        <w:rPr>
          <w:rFonts w:eastAsia="Times New Roman"/>
          <w:lang w:eastAsia="ru-RU"/>
        </w:rPr>
      </w:pPr>
      <w:r>
        <w:rPr>
          <w:rFonts w:eastAsia="Times New Roman"/>
          <w:lang w:eastAsia="ru-RU"/>
        </w:rPr>
        <w:lastRenderedPageBreak/>
        <w:t xml:space="preserve">        </w:t>
      </w:r>
      <w:r w:rsidR="00E513AD">
        <w:rPr>
          <w:rFonts w:eastAsia="Times New Roman"/>
          <w:lang w:eastAsia="ru-RU"/>
        </w:rPr>
        <w:t>3</w:t>
      </w:r>
      <w:r w:rsidRPr="00C75C6B">
        <w:rPr>
          <w:rFonts w:eastAsia="Times New Roman"/>
          <w:lang w:eastAsia="ru-RU"/>
        </w:rPr>
        <w:t>. Контроль за исполнением настоящего решения возложить на комиссию Земского собрания по местному самоуправлению и общественнным связям ( председатель Л.Ю.Лесникова)</w:t>
      </w:r>
    </w:p>
    <w:p w:rsidR="00C75C6B" w:rsidRPr="00C75C6B" w:rsidRDefault="00C75C6B" w:rsidP="00C75C6B">
      <w:pPr>
        <w:suppressAutoHyphens/>
        <w:autoSpaceDE w:val="0"/>
        <w:spacing w:after="0" w:line="240" w:lineRule="atLeast"/>
        <w:jc w:val="both"/>
        <w:rPr>
          <w:rFonts w:eastAsia="Arial"/>
          <w:lang w:eastAsia="ar-SA"/>
        </w:rPr>
      </w:pPr>
      <w:r w:rsidRPr="00C75C6B">
        <w:rPr>
          <w:rFonts w:eastAsia="Arial"/>
          <w:lang w:eastAsia="ar-SA"/>
        </w:rPr>
        <w:t xml:space="preserve">Глава местного самоуправления, </w:t>
      </w:r>
    </w:p>
    <w:p w:rsidR="00C75C6B" w:rsidRPr="00C75C6B" w:rsidRDefault="00C75C6B" w:rsidP="00C75C6B">
      <w:pPr>
        <w:suppressAutoHyphens/>
        <w:autoSpaceDE w:val="0"/>
        <w:spacing w:after="0" w:line="240" w:lineRule="atLeast"/>
        <w:jc w:val="both"/>
        <w:rPr>
          <w:rFonts w:eastAsia="Arial"/>
          <w:lang w:eastAsia="ar-SA"/>
        </w:rPr>
      </w:pPr>
      <w:r w:rsidRPr="00C75C6B">
        <w:rPr>
          <w:rFonts w:eastAsia="Arial"/>
          <w:lang w:eastAsia="ar-SA"/>
        </w:rPr>
        <w:t>председатель Земского собрания                                            С.И. Бобровских</w:t>
      </w:r>
    </w:p>
    <w:p w:rsidR="00C75C6B" w:rsidRPr="00C75C6B" w:rsidRDefault="00C75C6B" w:rsidP="00C75C6B">
      <w:pPr>
        <w:suppressAutoHyphens/>
        <w:autoSpaceDE w:val="0"/>
        <w:spacing w:after="0" w:line="240" w:lineRule="atLeast"/>
        <w:ind w:firstLine="540"/>
        <w:jc w:val="both"/>
        <w:rPr>
          <w:rFonts w:eastAsia="Arial"/>
          <w:lang w:eastAsia="ar-SA"/>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75C6B" w:rsidRPr="00C75C6B" w:rsidRDefault="00C75C6B" w:rsidP="00C75C6B">
      <w:pPr>
        <w:spacing w:line="240" w:lineRule="atLeast"/>
        <w:rPr>
          <w:rFonts w:ascii="Calibri" w:eastAsia="Times New Roman" w:hAnsi="Calibri"/>
          <w:sz w:val="22"/>
          <w:szCs w:val="22"/>
          <w:lang w:eastAsia="ru-RU"/>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A21D30" w:rsidRDefault="00A21D30" w:rsidP="00C75C6B">
      <w:pPr>
        <w:suppressAutoHyphens/>
        <w:autoSpaceDE w:val="0"/>
        <w:spacing w:after="0" w:line="240" w:lineRule="auto"/>
        <w:jc w:val="right"/>
        <w:rPr>
          <w:rFonts w:eastAsia="Arial"/>
          <w:lang w:eastAsia="ar-SA"/>
        </w:rPr>
      </w:pPr>
    </w:p>
    <w:p w:rsidR="00A21D30" w:rsidRDefault="00A21D30"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013C9" w:rsidRDefault="00C013C9" w:rsidP="00C75C6B">
      <w:pPr>
        <w:suppressAutoHyphens/>
        <w:autoSpaceDE w:val="0"/>
        <w:spacing w:after="0" w:line="240" w:lineRule="auto"/>
        <w:jc w:val="right"/>
        <w:rPr>
          <w:rFonts w:eastAsia="Arial"/>
          <w:lang w:eastAsia="ar-SA"/>
        </w:rPr>
      </w:pP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lastRenderedPageBreak/>
        <w:t>Утверждена</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 xml:space="preserve">решением Земского собрания </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Большемурашкинского района</w:t>
      </w:r>
    </w:p>
    <w:p w:rsidR="00C75C6B" w:rsidRPr="00C75C6B" w:rsidRDefault="00C75C6B" w:rsidP="00C75C6B">
      <w:pPr>
        <w:suppressAutoHyphens/>
        <w:autoSpaceDE w:val="0"/>
        <w:spacing w:after="0" w:line="240" w:lineRule="auto"/>
        <w:jc w:val="right"/>
        <w:rPr>
          <w:rFonts w:eastAsia="Arial"/>
          <w:lang w:eastAsia="ar-SA"/>
        </w:rPr>
      </w:pPr>
      <w:r w:rsidRPr="00C75C6B">
        <w:rPr>
          <w:rFonts w:eastAsia="Arial"/>
          <w:lang w:eastAsia="ar-SA"/>
        </w:rPr>
        <w:t>Нижегородской области</w:t>
      </w:r>
    </w:p>
    <w:p w:rsidR="00C75C6B" w:rsidRPr="00C75C6B" w:rsidRDefault="00C75C6B" w:rsidP="00A21D30">
      <w:pPr>
        <w:suppressAutoHyphens/>
        <w:autoSpaceDE w:val="0"/>
        <w:spacing w:after="0" w:line="240" w:lineRule="auto"/>
        <w:jc w:val="right"/>
        <w:rPr>
          <w:rFonts w:eastAsia="Arial"/>
          <w:lang w:eastAsia="ar-SA"/>
        </w:rPr>
      </w:pPr>
      <w:r w:rsidRPr="00C75C6B">
        <w:rPr>
          <w:rFonts w:eastAsia="Arial"/>
          <w:lang w:eastAsia="ar-SA"/>
        </w:rPr>
        <w:t xml:space="preserve">от </w:t>
      </w:r>
      <w:r w:rsidR="00DD693B">
        <w:rPr>
          <w:rFonts w:eastAsia="Arial"/>
          <w:lang w:eastAsia="ar-SA"/>
        </w:rPr>
        <w:t xml:space="preserve"> 04.08.2016 </w:t>
      </w:r>
      <w:r w:rsidRPr="00C75C6B">
        <w:rPr>
          <w:rFonts w:eastAsia="Arial"/>
          <w:lang w:eastAsia="ar-SA"/>
        </w:rPr>
        <w:t xml:space="preserve"> № </w:t>
      </w:r>
      <w:r w:rsidR="00DD693B">
        <w:rPr>
          <w:rFonts w:eastAsia="Arial"/>
          <w:lang w:eastAsia="ar-SA"/>
        </w:rPr>
        <w:t xml:space="preserve"> 51</w:t>
      </w:r>
      <w:bookmarkStart w:id="0" w:name="_GoBack"/>
      <w:bookmarkEnd w:id="0"/>
    </w:p>
    <w:p w:rsidR="00C75C6B" w:rsidRPr="00C75C6B" w:rsidRDefault="00C75C6B" w:rsidP="00C75C6B">
      <w:pPr>
        <w:spacing w:before="240" w:after="60" w:line="240" w:lineRule="atLeast"/>
        <w:jc w:val="center"/>
        <w:outlineLvl w:val="0"/>
        <w:rPr>
          <w:rFonts w:eastAsia="Times New Roman"/>
          <w:b/>
          <w:bCs/>
          <w:kern w:val="28"/>
          <w:lang w:eastAsia="ru-RU"/>
        </w:rPr>
      </w:pPr>
      <w:r w:rsidRPr="00C75C6B">
        <w:rPr>
          <w:rFonts w:ascii="Cambria" w:eastAsia="Times New Roman" w:hAnsi="Cambria"/>
          <w:b/>
          <w:bCs/>
          <w:iCs/>
          <w:kern w:val="28"/>
          <w:lang w:eastAsia="ru-RU"/>
        </w:rPr>
        <w:t>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C75C6B" w:rsidRPr="00C75C6B" w:rsidRDefault="00C75C6B" w:rsidP="00C75C6B">
      <w:pPr>
        <w:spacing w:before="240" w:after="223" w:line="240" w:lineRule="auto"/>
        <w:jc w:val="center"/>
        <w:rPr>
          <w:rFonts w:eastAsia="Times New Roman"/>
          <w:lang w:eastAsia="ru-RU"/>
        </w:rPr>
      </w:pPr>
      <w:r w:rsidRPr="00C75C6B">
        <w:rPr>
          <w:rFonts w:eastAsia="Times New Roman"/>
          <w:b/>
          <w:bCs/>
          <w:lang w:eastAsia="ru-RU"/>
        </w:rPr>
        <w:t>1. Общие положения</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t>    Настоящая Методика расчета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муниципального  района Нижегородской области (далее - Методика), разработана в целях повышения эффективности использования земельных участков, упорядочения процедуры установления арендной платы за земельные участки, находящиеся в муниципальной собственности  Большемурашкинского муниципального района Нижегородской области, расположенные на территории Большемурашкинского района Нижегородской области.</w:t>
      </w:r>
    </w:p>
    <w:p w:rsidR="00C75C6B" w:rsidRPr="00C75C6B" w:rsidRDefault="00C75C6B" w:rsidP="00C75C6B">
      <w:pPr>
        <w:autoSpaceDE w:val="0"/>
        <w:ind w:firstLine="540"/>
        <w:jc w:val="both"/>
        <w:rPr>
          <w:rFonts w:ascii="Calibri" w:eastAsia="Times New Roman" w:hAnsi="Calibri"/>
          <w:lang w:eastAsia="ru-RU"/>
        </w:rPr>
      </w:pPr>
      <w:r w:rsidRPr="00C75C6B">
        <w:rPr>
          <w:rFonts w:eastAsia="Times New Roman"/>
          <w:lang w:eastAsia="ru-RU"/>
        </w:rPr>
        <w:t>Методика устанавливает единый подход к определению арендной платы за земельные участки, предоставленные в аренду физическим и юридическим лицам.</w:t>
      </w:r>
    </w:p>
    <w:p w:rsidR="00C75C6B" w:rsidRPr="00C75C6B" w:rsidRDefault="00C75C6B" w:rsidP="00C75C6B">
      <w:pPr>
        <w:spacing w:after="223" w:line="240" w:lineRule="auto"/>
        <w:jc w:val="center"/>
        <w:rPr>
          <w:rFonts w:eastAsia="Times New Roman"/>
          <w:lang w:eastAsia="ru-RU"/>
        </w:rPr>
      </w:pPr>
      <w:r w:rsidRPr="00C75C6B">
        <w:rPr>
          <w:rFonts w:eastAsia="Times New Roman"/>
          <w:b/>
          <w:bCs/>
          <w:lang w:eastAsia="ru-RU"/>
        </w:rPr>
        <w:t>2. Термины и определения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В настоящей Методике используются следующие термины и определения: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арендная плата</w:t>
      </w:r>
      <w:r w:rsidRPr="00C75C6B">
        <w:rPr>
          <w:rFonts w:eastAsia="Times New Roman"/>
          <w:lang w:eastAsia="ru-RU"/>
        </w:rPr>
        <w:t xml:space="preserve"> - периодический платеж в денежном выражении за пользование земельным участком в течение определенного времени, зафиксированный в договоре аренды;</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государственная кадастровая оценка земель (ГКОЗ)</w:t>
      </w:r>
      <w:r w:rsidRPr="00C75C6B">
        <w:rPr>
          <w:rFonts w:eastAsia="Times New Roman"/>
          <w:lang w:eastAsia="ru-RU"/>
        </w:rPr>
        <w:t xml:space="preserve"> - комплекс правовых, административных и технических мероприятий, направленных на установление кадастровой стоимости земельных участков по состоянию на определенную дату;</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земельный участок как объект земельных отношений</w:t>
      </w:r>
      <w:r w:rsidRPr="00C75C6B">
        <w:rPr>
          <w:rFonts w:eastAsia="Times New Roman"/>
          <w:lang w:eastAsia="ru-RU"/>
        </w:rPr>
        <w:t xml:space="preserve"> - часть поверхности земли (в том числе почвенный слой), границы которой описаны и удостоверены в установленном порядке;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w:t>
      </w:r>
      <w:r w:rsidRPr="00C75C6B">
        <w:rPr>
          <w:rFonts w:eastAsia="Times New Roman"/>
          <w:b/>
          <w:lang w:eastAsia="ru-RU"/>
        </w:rPr>
        <w:t>кадастровая стоимость земельного участка</w:t>
      </w:r>
      <w:r w:rsidRPr="00C75C6B">
        <w:rPr>
          <w:rFonts w:eastAsia="Times New Roman"/>
          <w:lang w:eastAsia="ru-RU"/>
        </w:rPr>
        <w:t xml:space="preserve"> - расчетная величина, отражающая представления о ценности (полезности) земельного участка при существующем его использовании;</w:t>
      </w:r>
    </w:p>
    <w:p w:rsidR="00C75C6B" w:rsidRPr="00C75C6B" w:rsidRDefault="00C75C6B" w:rsidP="00C75C6B">
      <w:pPr>
        <w:spacing w:after="223" w:line="240" w:lineRule="auto"/>
        <w:jc w:val="both"/>
        <w:rPr>
          <w:rFonts w:eastAsia="Times New Roman"/>
          <w:lang w:eastAsia="ru-RU"/>
        </w:rPr>
      </w:pPr>
      <w:r w:rsidRPr="00C75C6B">
        <w:rPr>
          <w:rFonts w:eastAsia="Times New Roman"/>
          <w:b/>
          <w:lang w:eastAsia="ru-RU"/>
        </w:rPr>
        <w:lastRenderedPageBreak/>
        <w:t>    удельный показатель кадастровой стоимости земель (УПКСЗ)</w:t>
      </w:r>
      <w:r w:rsidRPr="00C75C6B">
        <w:rPr>
          <w:rFonts w:eastAsia="Times New Roman"/>
          <w:lang w:eastAsia="ru-RU"/>
        </w:rPr>
        <w:t xml:space="preserve"> - расчетная величина, отражающая кадастровую стоимость единицы площади (1 кв. м) объекта государственной кадастровой оценки земель.</w:t>
      </w:r>
    </w:p>
    <w:p w:rsidR="00C75C6B" w:rsidRPr="00C75C6B" w:rsidRDefault="00C75C6B" w:rsidP="00C75C6B">
      <w:pPr>
        <w:spacing w:after="223" w:line="240" w:lineRule="auto"/>
        <w:jc w:val="center"/>
        <w:rPr>
          <w:rFonts w:eastAsia="Times New Roman"/>
          <w:lang w:eastAsia="ru-RU"/>
        </w:rPr>
      </w:pPr>
      <w:r w:rsidRPr="00C75C6B">
        <w:rPr>
          <w:rFonts w:eastAsia="Times New Roman"/>
          <w:b/>
          <w:bCs/>
          <w:lang w:eastAsia="ru-RU"/>
        </w:rPr>
        <w:t>3. Расчет арендной платы за земельные участки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3.1. Размер арендной платы при аренде земельных участков, находящихся в муниципальной собственности  Большемурашкинского муниципального района Нижегородской области , в расчете на год определяется одним из следующих способов: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а) по результатам аукциона на право заключения договора аренды земельного участка;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б) в зависимости от величины кадастровой стоимости земельных участков для соответствующего вида разрешенного использования земель в соответствии с </w:t>
      </w:r>
      <w:hyperlink r:id="rId7" w:anchor="/document/81/288487/dfasv3v9xe/"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3.1.1. В случае заключения договора аренды земельного участка на аукционе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этого аукциона.</w:t>
      </w:r>
    </w:p>
    <w:p w:rsidR="00C75C6B" w:rsidRPr="00C75C6B" w:rsidRDefault="00C75C6B" w:rsidP="00C75C6B">
      <w:pPr>
        <w:spacing w:after="223"/>
        <w:jc w:val="both"/>
        <w:rPr>
          <w:rFonts w:eastAsia="Times New Roman"/>
          <w:lang w:eastAsia="ru-RU"/>
        </w:rPr>
      </w:pPr>
      <w:r w:rsidRPr="00C75C6B">
        <w:rPr>
          <w:rFonts w:eastAsia="Times New Roman"/>
          <w:lang w:eastAsia="ru-RU"/>
        </w:rPr>
        <w:t xml:space="preserve">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Большемурашкинского района,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w:t>
      </w:r>
      <w:r w:rsidRPr="00C75C6B">
        <w:rPr>
          <w:rFonts w:ascii="Georgia" w:eastAsia="Times New Roman" w:hAnsi="Georgia"/>
          <w:lang w:eastAsia="ru-RU"/>
        </w:rPr>
        <w:t xml:space="preserve"> </w:t>
      </w:r>
      <w:r w:rsidRPr="00C75C6B">
        <w:rPr>
          <w:rFonts w:eastAsia="Times New Roman"/>
          <w:lang w:eastAsia="ru-RU"/>
        </w:rPr>
        <w:t>арендного платежа за такой земельный участок определяется в размере начальной цены предмета аукциона.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Начальная цена предмета аукциона  устанавливается  в размере ежегодной арендной платы или размера первого арендного платежа за земельный участок, определенной по результатам рыночной оценки в соответствии с </w:t>
      </w:r>
      <w:hyperlink r:id="rId8" w:anchor="/document/99/901713615/" w:history="1">
        <w:r w:rsidRPr="00C75C6B">
          <w:rPr>
            <w:rFonts w:eastAsia="Times New Roman"/>
            <w:color w:val="0000FF"/>
            <w:u w:val="single"/>
            <w:lang w:eastAsia="ru-RU"/>
          </w:rPr>
          <w:t>Федеральным законом от 29 июля 1998 года № 135-ФЗ "Об оценочной деятельности в Российской Федерации"</w:t>
        </w:r>
      </w:hyperlink>
      <w:r w:rsidRPr="00C75C6B">
        <w:rPr>
          <w:rFonts w:eastAsia="Times New Roman"/>
          <w:lang w:eastAsia="ru-RU"/>
        </w:rPr>
        <w:t xml:space="preserve"> (далее - </w:t>
      </w:r>
      <w:hyperlink r:id="rId9" w:anchor="/document/99/901713615/" w:history="1">
        <w:r w:rsidRPr="00C75C6B">
          <w:rPr>
            <w:rFonts w:eastAsia="Times New Roman"/>
            <w:color w:val="0000FF"/>
            <w:u w:val="single"/>
            <w:lang w:eastAsia="ru-RU"/>
          </w:rPr>
          <w:t>Федеральный закон "Об оценочной деятельности в Российской Федерации"</w:t>
        </w:r>
      </w:hyperlink>
      <w:r w:rsidRPr="00C75C6B">
        <w:rPr>
          <w:rFonts w:eastAsia="Times New Roman"/>
          <w:lang w:eastAsia="ru-RU"/>
        </w:rPr>
        <w:t>).</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3.2. Размер арендной платы в случае, указанном в </w:t>
      </w:r>
      <w:hyperlink r:id="rId10" w:anchor="/document/81/288487/dfaslvoy4t/" w:history="1">
        <w:r w:rsidRPr="00C75C6B">
          <w:rPr>
            <w:rFonts w:eastAsia="Times New Roman"/>
            <w:color w:val="0000FF"/>
            <w:u w:val="single"/>
            <w:lang w:eastAsia="ru-RU"/>
          </w:rPr>
          <w:t>подпункте «б»</w:t>
        </w:r>
      </w:hyperlink>
      <w:r w:rsidRPr="00C75C6B">
        <w:rPr>
          <w:rFonts w:eastAsia="Times New Roman"/>
          <w:lang w:eastAsia="ru-RU"/>
        </w:rPr>
        <w:t xml:space="preserve"> пункта 3.1 настоящей Методики, рассчитывается по следующей формуле:</w:t>
      </w:r>
    </w:p>
    <w:p w:rsidR="00C75C6B" w:rsidRPr="00C75C6B" w:rsidRDefault="00C75C6B" w:rsidP="00C75C6B">
      <w:pPr>
        <w:spacing w:after="223" w:line="240" w:lineRule="auto"/>
        <w:jc w:val="center"/>
        <w:rPr>
          <w:rFonts w:eastAsia="Times New Roman"/>
          <w:lang w:eastAsia="ru-RU"/>
        </w:rPr>
      </w:pPr>
      <w:r w:rsidRPr="00C75C6B">
        <w:rPr>
          <w:rFonts w:eastAsia="Times New Roman"/>
          <w:lang w:eastAsia="ru-RU"/>
        </w:rPr>
        <w:t>A = Ac × S,</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где: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A - размер арендной платы, руб., рассчитываемый за 12 месяцев;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Ac - ставка арендной платы, руб./кв. м;</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S - площадь земельного участка, кв. м.</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Ставка арендной платы рассчитывается по следующей формуле:</w:t>
      </w:r>
    </w:p>
    <w:p w:rsidR="00C75C6B" w:rsidRPr="00C75C6B" w:rsidRDefault="00C75C6B" w:rsidP="00C75C6B">
      <w:pPr>
        <w:spacing w:after="223" w:line="240" w:lineRule="auto"/>
        <w:jc w:val="center"/>
        <w:rPr>
          <w:rFonts w:eastAsia="Times New Roman"/>
          <w:lang w:eastAsia="ru-RU"/>
        </w:rPr>
      </w:pPr>
      <w:r w:rsidRPr="00C75C6B">
        <w:rPr>
          <w:rFonts w:eastAsia="Times New Roman"/>
          <w:lang w:eastAsia="ru-RU"/>
        </w:rPr>
        <w:t>Ac = УПКСЗ × Кви × Кд × Ки × ПК,</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где: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УПКСЗ - удельный показатель кадастровой стоимости земли для данного вида разрешенного использования, руб./кв. м. Определяется для каждой категории земель и вида разрешенного использования земельных участков в ходе работ по государственной кадастровой оценке земель (далее – ГКОЗ). Результаты ГКОЗ утверждаются постановлением Правительства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Кви - коэффициент вида разрешенного использования земельных участков, рассчитываемый от кадастровой стоимости земли для данного вида разрешенного использования в соответствии с принятой при проведении ГКОЗ классификацией. Величина Кви определяется исходя из среднего уровня действующей величины арендной платы для данного вида разрешенного использования земельных участков на территории Нижегородской области;</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t>    Кд - коэффициент дифференциации по видам деятельности арендатора внутри одного вида разрешенного использования земельного участка</w:t>
      </w:r>
      <w:r w:rsidRPr="00C75C6B">
        <w:rPr>
          <w:rFonts w:ascii="Calibri" w:eastAsia="Times New Roman" w:hAnsi="Calibri"/>
          <w:lang w:eastAsia="ru-RU"/>
        </w:rPr>
        <w:t xml:space="preserve"> </w:t>
      </w:r>
      <w:r w:rsidRPr="00C75C6B">
        <w:rPr>
          <w:rFonts w:eastAsia="Times New Roman"/>
          <w:lang w:eastAsia="ru-RU"/>
        </w:rPr>
        <w:t>и соответствует значениям коэффициентам дифференциации по видам деятельности внутри одного вида разрешенного использования земельного участка (Кд), который установлен органами МСУ поселений Большемурашкинского муниципального района Нижегородской области   в отношении земельных участков собственность на которые не разграничена</w:t>
      </w:r>
      <w:r w:rsidRPr="00C75C6B">
        <w:rPr>
          <w:rFonts w:ascii="Calibri" w:eastAsia="Times New Roman" w:hAnsi="Calibri"/>
          <w:lang w:eastAsia="ru-RU"/>
        </w:rPr>
        <w:t>.</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Ки - коэффициент индексации. Значение коэффициента индексации ежегодно устанавливается в размере не менее индекса потребительских цен в сфере торговли и услуг населению в Нижегородской области на следующий год, определенного прогнозом социально-экономического развития Нижегородской области, одобренным Правительством Нижегородской области. Значение коэффициента (Ки) устанавливается постановлением администрации Большемурашкинского муниципального района.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ПК - понижающий коэффициент для отдельных категорий лиц.</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3.3. Размер арендной платы определяется на год и ежегодно индексируется на среднегодовой индекс потребительских цен, за исключением случаев, предусмотренных пунктом </w:t>
      </w:r>
      <w:r w:rsidRPr="00C75C6B">
        <w:rPr>
          <w:rFonts w:eastAsia="Times New Roman"/>
          <w:u w:val="single"/>
          <w:lang w:eastAsia="ru-RU"/>
        </w:rPr>
        <w:t>3.7</w:t>
      </w:r>
      <w:r w:rsidRPr="00C75C6B">
        <w:rPr>
          <w:rFonts w:eastAsia="Times New Roman"/>
          <w:lang w:eastAsia="ru-RU"/>
        </w:rPr>
        <w:t xml:space="preserve">, </w:t>
      </w:r>
      <w:hyperlink r:id="rId11" w:anchor="/document/81/288487/dfas1dfw41/" w:history="1">
        <w:r w:rsidRPr="00C75C6B">
          <w:rPr>
            <w:rFonts w:eastAsia="Times New Roman"/>
            <w:color w:val="0000FF"/>
            <w:u w:val="single"/>
            <w:lang w:eastAsia="ru-RU"/>
          </w:rPr>
          <w:t>3.9</w:t>
        </w:r>
      </w:hyperlink>
      <w:r w:rsidRPr="00C75C6B">
        <w:rPr>
          <w:rFonts w:eastAsia="Times New Roman"/>
          <w:lang w:eastAsia="ru-RU"/>
        </w:rPr>
        <w:t xml:space="preserve">, </w:t>
      </w:r>
      <w:hyperlink r:id="rId12" w:anchor="/document/81/288487/komi_186_17_1/" w:history="1">
        <w:r w:rsidRPr="00C75C6B">
          <w:rPr>
            <w:rFonts w:eastAsia="Times New Roman"/>
            <w:color w:val="0000FF"/>
            <w:u w:val="single"/>
            <w:lang w:eastAsia="ru-RU"/>
          </w:rPr>
          <w:t>3.9.1</w:t>
        </w:r>
      </w:hyperlink>
      <w:r w:rsidRPr="00C75C6B">
        <w:rPr>
          <w:rFonts w:eastAsia="Times New Roman"/>
          <w:lang w:eastAsia="ru-RU"/>
        </w:rPr>
        <w:t xml:space="preserve"> настоящей Методики.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Размер арендной платы не может быть меньше суммы земельного налога для данного земельного участка, за исключением случаев, определенных </w:t>
      </w:r>
      <w:hyperlink r:id="rId13" w:anchor="/document/81/288487/dfas1dfw41/" w:history="1">
        <w:r w:rsidRPr="00C75C6B">
          <w:rPr>
            <w:rFonts w:eastAsia="Times New Roman"/>
            <w:color w:val="0000FF"/>
            <w:u w:val="single"/>
            <w:lang w:eastAsia="ru-RU"/>
          </w:rPr>
          <w:t>пунктом 3.9</w:t>
        </w:r>
      </w:hyperlink>
      <w:r w:rsidRPr="00C75C6B">
        <w:rPr>
          <w:rFonts w:eastAsia="Times New Roman"/>
          <w:lang w:eastAsia="ru-RU"/>
        </w:rPr>
        <w:t xml:space="preserve">, </w:t>
      </w:r>
      <w:hyperlink r:id="rId14" w:anchor="/document/81/288487/komi_186_17_1/" w:history="1">
        <w:r w:rsidRPr="00C75C6B">
          <w:rPr>
            <w:rFonts w:eastAsia="Times New Roman"/>
            <w:color w:val="0000FF"/>
            <w:u w:val="single"/>
            <w:lang w:eastAsia="ru-RU"/>
          </w:rPr>
          <w:t>пунктом 3.9.1</w:t>
        </w:r>
      </w:hyperlink>
      <w:r w:rsidRPr="00C75C6B">
        <w:rPr>
          <w:rFonts w:eastAsia="Times New Roman"/>
          <w:lang w:eastAsia="ru-RU"/>
        </w:rPr>
        <w:t xml:space="preserve"> настоящей Методики.</w:t>
      </w:r>
    </w:p>
    <w:p w:rsidR="00C75C6B" w:rsidRPr="00C75C6B" w:rsidRDefault="00C75C6B" w:rsidP="00C75C6B">
      <w:pPr>
        <w:autoSpaceDE w:val="0"/>
        <w:ind w:firstLine="540"/>
        <w:jc w:val="both"/>
        <w:rPr>
          <w:rFonts w:eastAsia="Times New Roman"/>
          <w:lang w:eastAsia="ru-RU"/>
        </w:rPr>
      </w:pPr>
      <w:r w:rsidRPr="00C75C6B">
        <w:rPr>
          <w:rFonts w:eastAsia="Times New Roman"/>
          <w:lang w:eastAsia="ru-RU"/>
        </w:rPr>
        <w:lastRenderedPageBreak/>
        <w:t>    3.4.    При определении ставки арендной платы за использование земельных участков на территории Большемурашкинского муниципального района Нижегородской области, значение всех коэффициентов соответствуют значениям установленным  Правительством Нижегородской области, за исключением коэффициента дифференциации по видам деятельности внутри одного вида разрешенного использования земельного участка (Кд), который соответствует значениям коэффициентов дифференциации по видам деятельности внутри одного вида разрешенного использования земельного участка (Кд)  установленных органами МСУ поселений Большемурашкинского муниципального района Нижегородской области   в отношении земельных участков собственность на которые не разграничена.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3.5. В случае если величина кадастровой стоимости земельного участка (удельный показатель кадастровой стоимости земли), передаваемого в аренду, не определена в установленном порядке, значение ее приравнивается к удельному показателю кадастровой стоимости ближайшего земельного участка данной категории и вида разрешенного использования.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3.6. Арендная плата за земельный участок вносится арендатором ежемесячно не позднее 20-го числа текущего месяца.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3.7. В случае, установленном </w:t>
      </w:r>
      <w:hyperlink r:id="rId15" w:anchor="/document/99/902347486/ZAP23TM3HO/" w:tooltip="2. Юридические лица, за исключением указанных в пункте 1 статьи 20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w:history="1">
        <w:r w:rsidRPr="00C75C6B">
          <w:rPr>
            <w:rFonts w:eastAsia="Times New Roman"/>
            <w:color w:val="0000FF"/>
            <w:u w:val="single"/>
            <w:lang w:eastAsia="ru-RU"/>
          </w:rPr>
          <w:t>пунктом 2</w:t>
        </w:r>
      </w:hyperlink>
      <w:r w:rsidRPr="00C75C6B">
        <w:rPr>
          <w:rFonts w:eastAsia="Times New Roman"/>
          <w:lang w:eastAsia="ru-RU"/>
        </w:rPr>
        <w:t xml:space="preserve"> статьи 3 Федерального закона от 25 октября 2001 года № 137-ФЗ «О введении в действие Земельного кодекса Российской Федерации», годовой размер арендной платы устанавливается в пределах:</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двух процентов кадастровой стоимости арендуемых земельных участков;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трех десятых процента кадастровой стоимости арендуемых земельных участков из земель сельскохозяйственного назначения;</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полутора процентов кадастровой стоимости арендуемых земельных участков, изъятых из оборота или ограниченных в обороте.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Годовой размер арендной платы за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для юридических лиц, являющихся субъектами естественных монополий, устанавливается в пределах двух процентов кадастровой стоимости арендуемых земельных участков независимо от переоформления права постоянного (бессрочного) пользования земельными участками.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lastRenderedPageBreak/>
        <w:t xml:space="preserve">    3.8. Размер арендной платы за земельные участки, находящиеся в муниципальной собственности Большемурашкинского муниципального района Нижегородской области и предоставленные для размещения объектов, предусмотренных </w:t>
      </w:r>
      <w:hyperlink r:id="rId16" w:anchor="/document/99/744100004/XA00MCG2ND/"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w:history="1">
        <w:r w:rsidRPr="00C75C6B">
          <w:rPr>
            <w:rFonts w:eastAsia="Times New Roman"/>
            <w:color w:val="0000FF"/>
            <w:u w:val="single"/>
            <w:lang w:eastAsia="ru-RU"/>
          </w:rPr>
          <w:t>пунктом 2</w:t>
        </w:r>
      </w:hyperlink>
      <w:r w:rsidRPr="00C75C6B">
        <w:rPr>
          <w:rFonts w:eastAsia="Times New Roman"/>
          <w:lang w:eastAsia="ru-RU"/>
        </w:rPr>
        <w:t xml:space="preserve"> статьи 49 Земельного кодекса Российской Федерации,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3.9.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случаях:</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а) заключения договора аренды в соответствии с </w:t>
      </w:r>
      <w:hyperlink r:id="rId17" w:anchor="/document/99/744100004/ZAP1J8837B/" w:tooltip="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history="1">
        <w:r w:rsidRPr="00C75C6B">
          <w:rPr>
            <w:rFonts w:eastAsia="Times New Roman"/>
            <w:color w:val="0000FF"/>
            <w:u w:val="single"/>
            <w:lang w:eastAsia="ru-RU"/>
          </w:rPr>
          <w:t>пунктом 5</w:t>
        </w:r>
      </w:hyperlink>
      <w:r w:rsidRPr="00C75C6B">
        <w:rPr>
          <w:rFonts w:eastAsia="Times New Roman"/>
          <w:lang w:eastAsia="ru-RU"/>
        </w:rPr>
        <w:t xml:space="preserve"> статьи 39.7 Земельного кодекса Российской Федерации;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б) заключения договора аренды земельного участка при предоставлении земельного участка для индивидуального жилищного строительства следующим категориям арендаторов: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 многодетные семьи в соответствии с </w:t>
      </w:r>
      <w:hyperlink r:id="rId18" w:anchor="/document/81/223083/" w:history="1">
        <w:r w:rsidRPr="00C75C6B">
          <w:rPr>
            <w:rFonts w:eastAsia="Times New Roman"/>
            <w:color w:val="0000FF"/>
            <w:u w:val="single"/>
            <w:lang w:eastAsia="ru-RU"/>
          </w:rPr>
          <w:t>Законом Нижегородской области от 1 декабря 2011 года № 168-З</w:t>
        </w:r>
      </w:hyperlink>
      <w:r w:rsidRPr="00C75C6B">
        <w:rPr>
          <w:rFonts w:eastAsia="Times New Roman"/>
          <w:lang w:eastAsia="ru-RU"/>
        </w:rPr>
        <w:t xml:space="preserve"> «О предоставлении земельных участков многодетным семьям в собственность бесплатно на территории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 отдельные категории граждан в соответствии с </w:t>
      </w:r>
      <w:hyperlink r:id="rId19" w:anchor="/document/81/214910/" w:history="1">
        <w:r w:rsidRPr="00C75C6B">
          <w:rPr>
            <w:rFonts w:eastAsia="Times New Roman"/>
            <w:color w:val="0000FF"/>
            <w:u w:val="single"/>
            <w:lang w:eastAsia="ru-RU"/>
          </w:rPr>
          <w:t>Законом Нижегородской области от 29 июня 2015 года № 88-З</w:t>
        </w:r>
      </w:hyperlink>
      <w:r w:rsidRPr="00C75C6B">
        <w:rPr>
          <w:rFonts w:eastAsia="Times New Roman"/>
          <w:lang w:eastAsia="ru-RU"/>
        </w:rPr>
        <w:t xml:space="preserve"> «О предоставлении земельных участков отдельным категориям граждан в собственность бесплатно на территории Нижегородской области»;</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в) в случае предоставления земельного участка в аренду инвестору на период проектирования объектов в целях реализации инвестиционного проекта с последующим заключением концессионного соглашения об их строительстве.</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Если в случаях, определенных настоящим пунктом, размер арендной платы за земельный участок, рассчитанный в соответствии с </w:t>
      </w:r>
      <w:hyperlink r:id="rId20" w:anchor="/document/81/288487/nnov_186_56/"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 превышает размер земельного налога за такой земельный участок, то размер арендной платы приравнивается к размеру земельного налога.</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xml:space="preserve">    3.9.1. При предоставлении земельных участков, находящихся в муниципальной собственности Большемурашкинского муниципального района Нижегородской  на территории Большемурашкинского района, размер арендной платы определяется в порядке, установленном </w:t>
      </w:r>
      <w:hyperlink r:id="rId21" w:anchor="/document/81/288487/nnov_186_56/" w:history="1">
        <w:r w:rsidRPr="00C75C6B">
          <w:rPr>
            <w:rFonts w:eastAsia="Times New Roman"/>
            <w:color w:val="0000FF"/>
            <w:u w:val="single"/>
            <w:lang w:eastAsia="ru-RU"/>
          </w:rPr>
          <w:t>пунктом 3.2</w:t>
        </w:r>
      </w:hyperlink>
      <w:r w:rsidRPr="00C75C6B">
        <w:rPr>
          <w:rFonts w:eastAsia="Times New Roman"/>
          <w:lang w:eastAsia="ru-RU"/>
        </w:rPr>
        <w:t xml:space="preserve"> настоящей Методики, с применением ПК = 0,1:</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 для размещения объектов, финансируемых (софинансируемых) из федерального, областного или местных бюджетов;</w:t>
      </w:r>
    </w:p>
    <w:p w:rsidR="00C75C6B" w:rsidRPr="00C75C6B" w:rsidRDefault="00C75C6B" w:rsidP="00C75C6B">
      <w:pPr>
        <w:spacing w:after="223" w:line="240" w:lineRule="auto"/>
        <w:jc w:val="both"/>
        <w:rPr>
          <w:rFonts w:eastAsia="Times New Roman"/>
          <w:lang w:eastAsia="ru-RU"/>
        </w:rPr>
      </w:pPr>
      <w:r w:rsidRPr="00C75C6B">
        <w:rPr>
          <w:rFonts w:eastAsia="Times New Roman"/>
          <w:lang w:eastAsia="ru-RU"/>
        </w:rPr>
        <w:t>    3.10. Льготы по арендной плате применяются по письменному обращению арендаторов при представлении последними документов, подтверждающих установленное законодательством право на получение льгот.</w:t>
      </w:r>
    </w:p>
    <w:p w:rsidR="00C75C6B" w:rsidRPr="00C75C6B" w:rsidRDefault="00C75C6B" w:rsidP="00C75C6B">
      <w:pPr>
        <w:autoSpaceDE w:val="0"/>
        <w:ind w:firstLine="900"/>
        <w:jc w:val="center"/>
        <w:rPr>
          <w:rFonts w:eastAsia="Times New Roman"/>
          <w:lang w:eastAsia="ru-RU"/>
        </w:rPr>
      </w:pPr>
    </w:p>
    <w:p w:rsidR="00C75C6B" w:rsidRPr="00C75C6B" w:rsidRDefault="00C75C6B" w:rsidP="00C75C6B">
      <w:pPr>
        <w:suppressAutoHyphens/>
        <w:autoSpaceDE w:val="0"/>
        <w:spacing w:after="0" w:line="240" w:lineRule="auto"/>
        <w:jc w:val="center"/>
        <w:rPr>
          <w:rFonts w:eastAsia="Arial"/>
          <w:lang w:eastAsia="ar-SA"/>
        </w:rPr>
      </w:pPr>
    </w:p>
    <w:p w:rsidR="00C75C6B" w:rsidRPr="00C75C6B" w:rsidRDefault="00C75C6B" w:rsidP="00C75C6B">
      <w:pPr>
        <w:suppressAutoHyphens/>
        <w:autoSpaceDE w:val="0"/>
        <w:spacing w:after="0" w:line="240" w:lineRule="auto"/>
        <w:jc w:val="center"/>
        <w:rPr>
          <w:rFonts w:eastAsia="Arial"/>
          <w:lang w:eastAsia="ar-SA"/>
        </w:rPr>
      </w:pPr>
    </w:p>
    <w:p w:rsidR="00C75C6B" w:rsidRPr="00C75C6B" w:rsidRDefault="00C75C6B" w:rsidP="00C75C6B">
      <w:pPr>
        <w:rPr>
          <w:rFonts w:ascii="Calibri" w:eastAsia="Times New Roman" w:hAnsi="Calibri"/>
          <w:lang w:eastAsia="ru-RU"/>
        </w:rPr>
      </w:pPr>
    </w:p>
    <w:p w:rsidR="00C75C6B" w:rsidRDefault="00C75C6B" w:rsidP="00EE467F"/>
    <w:sectPr w:rsidR="00C75C6B" w:rsidSect="00C75C6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71C9"/>
    <w:multiLevelType w:val="multilevel"/>
    <w:tmpl w:val="205E0546"/>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nsid w:val="60207C9E"/>
    <w:multiLevelType w:val="hybridMultilevel"/>
    <w:tmpl w:val="3B963C16"/>
    <w:lvl w:ilvl="0" w:tplc="63C4B730">
      <w:start w:val="1"/>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7F"/>
    <w:rsid w:val="001A5308"/>
    <w:rsid w:val="007E6CA7"/>
    <w:rsid w:val="00891F06"/>
    <w:rsid w:val="00A21D30"/>
    <w:rsid w:val="00A62148"/>
    <w:rsid w:val="00C013C9"/>
    <w:rsid w:val="00C75C6B"/>
    <w:rsid w:val="00D70976"/>
    <w:rsid w:val="00DD693B"/>
    <w:rsid w:val="00E513AD"/>
    <w:rsid w:val="00EE467F"/>
    <w:rsid w:val="00EF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AD"/>
    <w:pPr>
      <w:ind w:left="720"/>
      <w:contextualSpacing/>
    </w:pPr>
  </w:style>
  <w:style w:type="paragraph" w:styleId="a4">
    <w:name w:val="Balloon Text"/>
    <w:basedOn w:val="a"/>
    <w:link w:val="a5"/>
    <w:uiPriority w:val="99"/>
    <w:semiHidden/>
    <w:unhideWhenUsed/>
    <w:rsid w:val="00EF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AD"/>
    <w:pPr>
      <w:ind w:left="720"/>
      <w:contextualSpacing/>
    </w:pPr>
  </w:style>
  <w:style w:type="paragraph" w:styleId="a4">
    <w:name w:val="Balloon Text"/>
    <w:basedOn w:val="a"/>
    <w:link w:val="a5"/>
    <w:uiPriority w:val="99"/>
    <w:semiHidden/>
    <w:unhideWhenUsed/>
    <w:rsid w:val="00EF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9423">
      <w:bodyDiv w:val="1"/>
      <w:marLeft w:val="0"/>
      <w:marRight w:val="0"/>
      <w:marTop w:val="0"/>
      <w:marBottom w:val="0"/>
      <w:divBdr>
        <w:top w:val="none" w:sz="0" w:space="0" w:color="auto"/>
        <w:left w:val="none" w:sz="0" w:space="0" w:color="auto"/>
        <w:bottom w:val="none" w:sz="0" w:space="0" w:color="auto"/>
        <w:right w:val="none" w:sz="0" w:space="0" w:color="auto"/>
      </w:divBdr>
    </w:div>
    <w:div w:id="1028876154">
      <w:bodyDiv w:val="1"/>
      <w:marLeft w:val="0"/>
      <w:marRight w:val="0"/>
      <w:marTop w:val="0"/>
      <w:marBottom w:val="0"/>
      <w:divBdr>
        <w:top w:val="none" w:sz="0" w:space="0" w:color="auto"/>
        <w:left w:val="none" w:sz="0" w:space="0" w:color="auto"/>
        <w:bottom w:val="none" w:sz="0" w:space="0" w:color="auto"/>
        <w:right w:val="none" w:sz="0" w:space="0" w:color="auto"/>
      </w:divBdr>
    </w:div>
    <w:div w:id="1214082130">
      <w:bodyDiv w:val="1"/>
      <w:marLeft w:val="0"/>
      <w:marRight w:val="0"/>
      <w:marTop w:val="0"/>
      <w:marBottom w:val="0"/>
      <w:divBdr>
        <w:top w:val="none" w:sz="0" w:space="0" w:color="auto"/>
        <w:left w:val="none" w:sz="0" w:space="0" w:color="auto"/>
        <w:bottom w:val="none" w:sz="0" w:space="0" w:color="auto"/>
        <w:right w:val="none" w:sz="0" w:space="0" w:color="auto"/>
      </w:divBdr>
    </w:div>
    <w:div w:id="12408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 Type="http://schemas.microsoft.com/office/2007/relationships/stylesWithEffects" Target="stylesWithEffects.xml"/><Relationship Id="rId21"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http://www.1jur.ru/" TargetMode="External"/><Relationship Id="rId23" Type="http://schemas.openxmlformats.org/officeDocument/2006/relationships/theme" Target="theme/theme1.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4" Type="http://schemas.openxmlformats.org/officeDocument/2006/relationships/settings" Target="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2016-09-02T06:39:00Z</cp:lastPrinted>
  <dcterms:created xsi:type="dcterms:W3CDTF">2016-07-29T06:07:00Z</dcterms:created>
  <dcterms:modified xsi:type="dcterms:W3CDTF">2019-01-15T05:25:00Z</dcterms:modified>
</cp:coreProperties>
</file>